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88" w:rsidRPr="00106888" w:rsidRDefault="00106888" w:rsidP="0010688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Утверждено решением </w:t>
      </w:r>
    </w:p>
    <w:p w:rsidR="00106888" w:rsidRPr="00106888" w:rsidRDefault="00106888" w:rsidP="0010688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Коллегии Контрольной палаты </w:t>
      </w:r>
    </w:p>
    <w:p w:rsidR="00106888" w:rsidRPr="00106888" w:rsidRDefault="00106888" w:rsidP="0010688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>Республики Абхазия,</w:t>
      </w:r>
    </w:p>
    <w:p w:rsidR="00106888" w:rsidRPr="00106888" w:rsidRDefault="00106888" w:rsidP="0010688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 xml:space="preserve">оформленным протоколом </w:t>
      </w:r>
    </w:p>
    <w:p w:rsidR="00106888" w:rsidRPr="00106888" w:rsidRDefault="00106888" w:rsidP="0010688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>заседания Коллегии</w:t>
      </w:r>
    </w:p>
    <w:p w:rsidR="00106888" w:rsidRPr="00106888" w:rsidRDefault="00106888" w:rsidP="0010688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6888">
        <w:rPr>
          <w:rFonts w:ascii="Times New Roman" w:hAnsi="Times New Roman"/>
          <w:bCs/>
          <w:sz w:val="24"/>
          <w:szCs w:val="24"/>
        </w:rPr>
        <w:t>от 15 августа 2016 г. №11</w:t>
      </w:r>
    </w:p>
    <w:p w:rsidR="00106888" w:rsidRPr="00106888" w:rsidRDefault="00106888" w:rsidP="0010688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888" w:rsidRPr="00106888" w:rsidRDefault="00106888" w:rsidP="0010688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888">
        <w:rPr>
          <w:rFonts w:ascii="Times New Roman" w:hAnsi="Times New Roman"/>
          <w:b/>
          <w:bCs/>
          <w:sz w:val="28"/>
          <w:szCs w:val="28"/>
        </w:rPr>
        <w:t>Заключение на отчет об исполнении</w:t>
      </w:r>
      <w:r w:rsidRPr="00106888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350014" w:rsidRDefault="00E13149" w:rsidP="00683D9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Гудаутского района за </w:t>
      </w:r>
      <w:r w:rsidR="0036099B">
        <w:rPr>
          <w:rFonts w:ascii="Times New Roman" w:hAnsi="Times New Roman"/>
          <w:b/>
          <w:sz w:val="28"/>
        </w:rPr>
        <w:t>2015 год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проверка отчета об исполнении бюджета Гудаутского района была проведена на основании представленных Администрацией Гудаутского</w:t>
      </w:r>
      <w:r w:rsidR="0036099B"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бюджетной отчетности и прилагаемых к н</w:t>
      </w:r>
      <w:r w:rsidR="00BC159C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документов. Проверка проведена на предмет аналитической оценки исполнения бюджета за </w:t>
      </w:r>
      <w:r w:rsidR="001F0841">
        <w:rPr>
          <w:rFonts w:ascii="Times New Roman" w:hAnsi="Times New Roman"/>
          <w:sz w:val="28"/>
        </w:rPr>
        <w:t>2015 год</w:t>
      </w:r>
      <w:r>
        <w:rPr>
          <w:rFonts w:ascii="Times New Roman" w:hAnsi="Times New Roman"/>
          <w:sz w:val="28"/>
        </w:rPr>
        <w:t xml:space="preserve">, достоверности, полноты отражения отчетных данных и соблюдения бюджетного законодательства при составлении бюджетной отчетности. 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представленному отчету общий объем доходов за рассматриваемый период составил </w:t>
      </w:r>
      <w:r w:rsidR="00931AB2">
        <w:rPr>
          <w:rFonts w:ascii="Times New Roman" w:hAnsi="Times New Roman"/>
          <w:sz w:val="28"/>
        </w:rPr>
        <w:t xml:space="preserve">383 541,3 </w:t>
      </w:r>
      <w:r>
        <w:rPr>
          <w:rFonts w:ascii="Times New Roman" w:hAnsi="Times New Roman"/>
          <w:sz w:val="28"/>
        </w:rPr>
        <w:t xml:space="preserve">тыс. руб. или </w:t>
      </w:r>
      <w:r w:rsidR="00DA4A55">
        <w:rPr>
          <w:rFonts w:ascii="Times New Roman" w:hAnsi="Times New Roman"/>
          <w:sz w:val="28"/>
        </w:rPr>
        <w:t>106,6</w:t>
      </w:r>
      <w:r>
        <w:rPr>
          <w:rFonts w:ascii="Times New Roman" w:hAnsi="Times New Roman"/>
          <w:sz w:val="28"/>
        </w:rPr>
        <w:t xml:space="preserve"> % исполнения </w:t>
      </w:r>
      <w:r w:rsidR="00F36C34" w:rsidRPr="00F36C34">
        <w:rPr>
          <w:rFonts w:ascii="Times New Roman" w:hAnsi="Times New Roman"/>
          <w:sz w:val="28"/>
        </w:rPr>
        <w:t>уточненн</w:t>
      </w:r>
      <w:r w:rsidR="00F36C34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бюджетных назначений (</w:t>
      </w:r>
      <w:r w:rsidR="00DA4A55">
        <w:rPr>
          <w:rFonts w:ascii="Times New Roman" w:hAnsi="Times New Roman"/>
          <w:sz w:val="28"/>
        </w:rPr>
        <w:t>359 705,3</w:t>
      </w:r>
      <w:r>
        <w:rPr>
          <w:rFonts w:ascii="Times New Roman" w:hAnsi="Times New Roman"/>
          <w:sz w:val="28"/>
        </w:rPr>
        <w:t xml:space="preserve"> тыс. руб.), общий объем расходов –</w:t>
      </w:r>
      <w:r w:rsidR="00931AB2">
        <w:rPr>
          <w:rFonts w:ascii="Times New Roman" w:hAnsi="Times New Roman"/>
          <w:sz w:val="28"/>
        </w:rPr>
        <w:t xml:space="preserve"> 387 132,5 </w:t>
      </w:r>
      <w:r>
        <w:rPr>
          <w:rFonts w:ascii="Times New Roman" w:hAnsi="Times New Roman"/>
          <w:sz w:val="28"/>
        </w:rPr>
        <w:t xml:space="preserve">тыс. руб. </w:t>
      </w:r>
      <w:r w:rsidR="006F34CE">
        <w:rPr>
          <w:rFonts w:ascii="Times New Roman" w:hAnsi="Times New Roman"/>
          <w:sz w:val="28"/>
        </w:rPr>
        <w:t xml:space="preserve">или </w:t>
      </w:r>
      <w:r w:rsidR="00F36C34">
        <w:rPr>
          <w:rFonts w:ascii="Times New Roman" w:hAnsi="Times New Roman"/>
          <w:sz w:val="28"/>
        </w:rPr>
        <w:t>107,6</w:t>
      </w:r>
      <w:r w:rsidR="00931A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исполнения уточненного показателя (</w:t>
      </w:r>
      <w:r w:rsidR="00DA4A55">
        <w:rPr>
          <w:rFonts w:ascii="Times New Roman" w:hAnsi="Times New Roman"/>
          <w:sz w:val="28"/>
        </w:rPr>
        <w:t>359 705,2</w:t>
      </w:r>
      <w:r w:rsidR="00931A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руб.).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доходной части бюджета Гудаутского района отражено в таблице 1.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№1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(тыс. руб.)</w:t>
      </w:r>
    </w:p>
    <w:tbl>
      <w:tblPr>
        <w:tblW w:w="10600" w:type="dxa"/>
        <w:jc w:val="center"/>
        <w:tblLook w:val="04A0" w:firstRow="1" w:lastRow="0" w:firstColumn="1" w:lastColumn="0" w:noHBand="0" w:noVBand="1"/>
      </w:tblPr>
      <w:tblGrid>
        <w:gridCol w:w="3792"/>
        <w:gridCol w:w="2029"/>
        <w:gridCol w:w="1555"/>
        <w:gridCol w:w="1647"/>
        <w:gridCol w:w="1577"/>
      </w:tblGrid>
      <w:tr w:rsidR="00DA4A55" w:rsidRPr="00DA4A55" w:rsidTr="00DA4A55">
        <w:trPr>
          <w:trHeight w:val="101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Наименование доходов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Утвержденные бюджетные назначения на 2015 г.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Исполнено за  2015 г.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Отклонение от плана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Процент исполнения плана</w:t>
            </w:r>
          </w:p>
        </w:tc>
      </w:tr>
      <w:tr w:rsidR="00DA4A55" w:rsidRPr="00DA4A55" w:rsidTr="00DA4A55">
        <w:trPr>
          <w:trHeight w:val="53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Налог на прибыль (доходы) предприятий и организаций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16 773,5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24 477,5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7 704,0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145,9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Подоходный налог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53 310,0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54 870,1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1 560,1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102,9</w:t>
            </w:r>
          </w:p>
        </w:tc>
      </w:tr>
      <w:tr w:rsidR="00DA4A55" w:rsidRPr="00DA4A55" w:rsidTr="00DA4A55">
        <w:trPr>
          <w:trHeight w:val="53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Платежи за пользование лесным фондом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237,0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91,2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-145,8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38,5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Курортный сбор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A4A55">
              <w:rPr>
                <w:rFonts w:ascii="Times New Roman" w:hAnsi="Times New Roman"/>
                <w:szCs w:val="22"/>
              </w:rPr>
              <w:t>210,0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313,7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103,7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149,4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Специальный налог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11 550,0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12 620,5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1 070,5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109,3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Прочие налоги и сборы, в т.ч.: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61 330,0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89 348,8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28 018,8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145,7</w:t>
            </w:r>
          </w:p>
        </w:tc>
      </w:tr>
      <w:tr w:rsidR="00DA4A55" w:rsidRPr="00DA4A55" w:rsidTr="00DA4A55">
        <w:trPr>
          <w:trHeight w:val="53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E975B2" w:rsidRDefault="00DA4A55" w:rsidP="00DA4A5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75B2">
              <w:rPr>
                <w:rFonts w:ascii="Times New Roman" w:hAnsi="Times New Roman"/>
                <w:szCs w:val="22"/>
              </w:rPr>
              <w:t>фин.помощь от Н.Афонской пещеры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27 612,0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36 183,5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8 571,5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131,0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E975B2" w:rsidRDefault="00DA4A55" w:rsidP="00DA4A5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975B2">
              <w:rPr>
                <w:rFonts w:ascii="Times New Roman" w:hAnsi="Times New Roman"/>
                <w:szCs w:val="22"/>
              </w:rPr>
              <w:lastRenderedPageBreak/>
              <w:t>фин.помощь от РРНП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31 748,0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51 119,9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19 371,9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161,0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Налог на имущество предприятий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1 800,0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1 641,9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-158,1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91,2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Налог на добавленную стоимость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45 460,8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54 457,3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8 996,5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119,8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Акцизы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1 361,0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4 568,1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3 207,1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335,6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Доходы от продажи жилья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246,1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96,1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164,1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Земельный налог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11 200,0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10 491,6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-708,4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93,7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Итого собственных доходов: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203 382,3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253 126,8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49 744,5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124,5</w:t>
            </w:r>
          </w:p>
        </w:tc>
      </w:tr>
      <w:tr w:rsidR="00DA4A55" w:rsidRPr="00DA4A55" w:rsidTr="00DA4A55">
        <w:trPr>
          <w:trHeight w:val="533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Дотация из республиканского бюджета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156 323,0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110 984,4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-45 338,6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71,0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Доходы бюджета итого: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359 705,3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364 111,2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4 405,9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101,2</w:t>
            </w:r>
          </w:p>
        </w:tc>
      </w:tr>
      <w:tr w:rsidR="00DA4A55" w:rsidRPr="00DA4A55" w:rsidTr="00DA4A55">
        <w:trPr>
          <w:trHeight w:val="265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Взаимные расчеты с Минфином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19 430,1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DA4A55" w:rsidRPr="00DA4A55" w:rsidTr="00DA4A55">
        <w:trPr>
          <w:trHeight w:val="61"/>
          <w:jc w:val="center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Доходы бюджета всего: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359 705,3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383 541,3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23 836,0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A55" w:rsidRPr="00DA4A55" w:rsidRDefault="00DA4A55" w:rsidP="00DA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DA4A55">
              <w:rPr>
                <w:rFonts w:ascii="Times New Roman" w:hAnsi="Times New Roman"/>
                <w:b/>
                <w:bCs/>
                <w:color w:val="000000"/>
                <w:szCs w:val="22"/>
              </w:rPr>
              <w:t>106,6</w:t>
            </w:r>
          </w:p>
        </w:tc>
      </w:tr>
    </w:tbl>
    <w:p w:rsidR="00350014" w:rsidRDefault="0035001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931AB2">
        <w:rPr>
          <w:rFonts w:ascii="Times New Roman" w:hAnsi="Times New Roman"/>
          <w:sz w:val="28"/>
        </w:rPr>
        <w:t>2015 год</w:t>
      </w:r>
      <w:r>
        <w:rPr>
          <w:rFonts w:ascii="Times New Roman" w:hAnsi="Times New Roman"/>
          <w:sz w:val="28"/>
        </w:rPr>
        <w:t xml:space="preserve"> в бюджет Гудаутского района поступило доходов в сумме </w:t>
      </w:r>
      <w:r w:rsidR="00931AB2" w:rsidRPr="00931AB2">
        <w:rPr>
          <w:rFonts w:ascii="Times New Roman" w:hAnsi="Times New Roman"/>
          <w:sz w:val="28"/>
        </w:rPr>
        <w:t>383 541,3</w:t>
      </w:r>
      <w:r w:rsidR="00931A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руб., из которых: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собственные доходы составили </w:t>
      </w:r>
      <w:r w:rsidR="006F34CE" w:rsidRPr="006F34CE">
        <w:rPr>
          <w:rFonts w:ascii="Times New Roman" w:hAnsi="Times New Roman"/>
          <w:sz w:val="28"/>
        </w:rPr>
        <w:t>253 126,8</w:t>
      </w:r>
      <w:r w:rsidR="006F34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руб., в том числе </w:t>
      </w:r>
      <w:r w:rsidR="00D82E66" w:rsidRPr="00D82E66">
        <w:rPr>
          <w:rFonts w:ascii="Times New Roman" w:hAnsi="Times New Roman"/>
          <w:sz w:val="28"/>
        </w:rPr>
        <w:t>отчисления от стоимости каждого входного билета в Новоафонскую пещеру</w:t>
      </w:r>
      <w:r>
        <w:rPr>
          <w:rFonts w:ascii="Times New Roman" w:hAnsi="Times New Roman"/>
          <w:sz w:val="28"/>
        </w:rPr>
        <w:t xml:space="preserve"> </w:t>
      </w:r>
      <w:r w:rsidR="00BE6DD5">
        <w:rPr>
          <w:rFonts w:ascii="Times New Roman" w:hAnsi="Times New Roman"/>
          <w:sz w:val="28"/>
        </w:rPr>
        <w:t xml:space="preserve">составили </w:t>
      </w:r>
      <w:r w:rsidR="006F34CE">
        <w:rPr>
          <w:rFonts w:ascii="Times New Roman" w:hAnsi="Times New Roman"/>
          <w:sz w:val="28"/>
        </w:rPr>
        <w:t xml:space="preserve">36 183,5 </w:t>
      </w:r>
      <w:r>
        <w:rPr>
          <w:rFonts w:ascii="Times New Roman" w:hAnsi="Times New Roman"/>
          <w:sz w:val="28"/>
        </w:rPr>
        <w:t xml:space="preserve">тыс. руб., </w:t>
      </w:r>
      <w:r w:rsidR="00D82E66" w:rsidRPr="00D82E66">
        <w:rPr>
          <w:rFonts w:ascii="Times New Roman" w:hAnsi="Times New Roman"/>
          <w:sz w:val="28"/>
        </w:rPr>
        <w:t>отчисления от стоимости каждого билета на посещение Рицинского реликтового национального парка</w:t>
      </w:r>
      <w:r>
        <w:rPr>
          <w:rFonts w:ascii="Times New Roman" w:hAnsi="Times New Roman"/>
          <w:sz w:val="28"/>
        </w:rPr>
        <w:t xml:space="preserve">– </w:t>
      </w:r>
      <w:r w:rsidR="006F34CE">
        <w:rPr>
          <w:rFonts w:ascii="Times New Roman" w:hAnsi="Times New Roman"/>
          <w:sz w:val="28"/>
        </w:rPr>
        <w:t>51 119,9</w:t>
      </w:r>
      <w:r>
        <w:rPr>
          <w:rFonts w:ascii="Times New Roman" w:hAnsi="Times New Roman"/>
          <w:sz w:val="28"/>
        </w:rPr>
        <w:t xml:space="preserve"> тыс. руб.;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052A6">
        <w:rPr>
          <w:rFonts w:ascii="Times New Roman" w:hAnsi="Times New Roman"/>
          <w:sz w:val="28"/>
        </w:rPr>
        <w:t xml:space="preserve">взаимные расчеты с </w:t>
      </w:r>
      <w:r>
        <w:rPr>
          <w:rFonts w:ascii="Times New Roman" w:hAnsi="Times New Roman"/>
          <w:sz w:val="28"/>
        </w:rPr>
        <w:t>Министерств</w:t>
      </w:r>
      <w:r w:rsidR="001052A6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финансов</w:t>
      </w:r>
      <w:r w:rsidR="00543FD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6F34CE">
        <w:rPr>
          <w:rFonts w:ascii="Times New Roman" w:hAnsi="Times New Roman"/>
          <w:sz w:val="28"/>
        </w:rPr>
        <w:t>19 430,1</w:t>
      </w:r>
      <w:r>
        <w:rPr>
          <w:rFonts w:ascii="Times New Roman" w:hAnsi="Times New Roman"/>
          <w:sz w:val="28"/>
        </w:rPr>
        <w:t xml:space="preserve"> тыс. руб.;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дотация из Республиканского бюджета – </w:t>
      </w:r>
      <w:r w:rsidR="006F34CE" w:rsidRPr="006F34CE">
        <w:rPr>
          <w:rFonts w:ascii="Times New Roman" w:hAnsi="Times New Roman"/>
          <w:sz w:val="28"/>
        </w:rPr>
        <w:t>110 984,4</w:t>
      </w:r>
      <w:r w:rsidR="006F34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 руб.</w:t>
      </w:r>
    </w:p>
    <w:p w:rsidR="00350014" w:rsidRDefault="00E13149" w:rsidP="008E2FE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структуре доходов бюджета наибольшие суммы поступлений приходятся на прочие налоги и сборы (</w:t>
      </w:r>
      <w:r w:rsidR="008E2FEA">
        <w:rPr>
          <w:rFonts w:ascii="Times New Roman" w:hAnsi="Times New Roman"/>
          <w:sz w:val="28"/>
        </w:rPr>
        <w:t>89 348,8</w:t>
      </w:r>
      <w:r>
        <w:rPr>
          <w:rFonts w:ascii="Times New Roman" w:hAnsi="Times New Roman"/>
          <w:sz w:val="28"/>
        </w:rPr>
        <w:t xml:space="preserve"> тыс. руб.),</w:t>
      </w:r>
      <w:r w:rsidR="008E2FEA" w:rsidRPr="008E2FEA">
        <w:t xml:space="preserve"> </w:t>
      </w:r>
      <w:r w:rsidR="008E2FEA" w:rsidRPr="008E2FEA">
        <w:rPr>
          <w:rFonts w:ascii="Times New Roman" w:hAnsi="Times New Roman"/>
          <w:sz w:val="28"/>
        </w:rPr>
        <w:t>подоходный налог (54 870,1 тыс. руб.)</w:t>
      </w:r>
      <w:r w:rsidR="008E2FE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налог на добавленную стоимость (</w:t>
      </w:r>
      <w:r w:rsidR="008E2FEA">
        <w:rPr>
          <w:rFonts w:ascii="Times New Roman" w:hAnsi="Times New Roman"/>
          <w:sz w:val="28"/>
        </w:rPr>
        <w:t>54 457,3</w:t>
      </w:r>
      <w:r>
        <w:rPr>
          <w:rFonts w:ascii="Times New Roman" w:hAnsi="Times New Roman"/>
          <w:sz w:val="28"/>
        </w:rPr>
        <w:t xml:space="preserve"> тыс. р</w:t>
      </w:r>
      <w:r w:rsidR="008E2FEA">
        <w:rPr>
          <w:rFonts w:ascii="Times New Roman" w:hAnsi="Times New Roman"/>
          <w:sz w:val="28"/>
        </w:rPr>
        <w:t xml:space="preserve">уб.). 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имеет место выполнение утвержденных показателей по </w:t>
      </w:r>
      <w:r w:rsidR="008E2FEA">
        <w:rPr>
          <w:rFonts w:ascii="Times New Roman" w:hAnsi="Times New Roman"/>
          <w:sz w:val="28"/>
        </w:rPr>
        <w:t>собственным</w:t>
      </w:r>
      <w:r>
        <w:rPr>
          <w:rFonts w:ascii="Times New Roman" w:hAnsi="Times New Roman"/>
          <w:sz w:val="28"/>
        </w:rPr>
        <w:t xml:space="preserve"> доходным источникам бюджета, за исключением</w:t>
      </w:r>
      <w:r w:rsidR="008E2FEA">
        <w:rPr>
          <w:rFonts w:ascii="Times New Roman" w:hAnsi="Times New Roman"/>
          <w:sz w:val="28"/>
        </w:rPr>
        <w:t xml:space="preserve"> земельного налога,</w:t>
      </w:r>
      <w:r>
        <w:rPr>
          <w:rFonts w:ascii="Times New Roman" w:hAnsi="Times New Roman"/>
          <w:sz w:val="28"/>
        </w:rPr>
        <w:t xml:space="preserve"> </w:t>
      </w:r>
      <w:r w:rsidR="00543FDC">
        <w:rPr>
          <w:rFonts w:ascii="Times New Roman" w:hAnsi="Times New Roman"/>
          <w:sz w:val="28"/>
        </w:rPr>
        <w:t>платежей за пользование природными ресурсами</w:t>
      </w:r>
      <w:r w:rsidR="008E2FEA">
        <w:rPr>
          <w:rFonts w:ascii="Times New Roman" w:hAnsi="Times New Roman"/>
          <w:sz w:val="28"/>
        </w:rPr>
        <w:t xml:space="preserve"> и налога на имущество.</w:t>
      </w:r>
    </w:p>
    <w:p w:rsidR="008E2FEA" w:rsidRDefault="0020713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следует отметить, что за рассматриваемый период в бюджет района не поступила в полном объеме предусмотренная дотация из </w:t>
      </w:r>
      <w:r w:rsidR="000E5269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еспубликан</w:t>
      </w:r>
      <w:r w:rsidR="00DA4A55">
        <w:rPr>
          <w:rFonts w:ascii="Times New Roman" w:hAnsi="Times New Roman"/>
          <w:sz w:val="28"/>
        </w:rPr>
        <w:t>ского бюджета, так при плане 156 323,</w:t>
      </w:r>
      <w:r w:rsidR="00763E4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тыс. руб. поступление составило 110 984,4 тыс. руб.</w:t>
      </w:r>
      <w:r w:rsidR="00DA4A55">
        <w:rPr>
          <w:rFonts w:ascii="Times New Roman" w:hAnsi="Times New Roman"/>
          <w:sz w:val="28"/>
        </w:rPr>
        <w:t xml:space="preserve"> или 71,0</w:t>
      </w:r>
      <w:r w:rsidR="00346709">
        <w:rPr>
          <w:rFonts w:ascii="Times New Roman" w:hAnsi="Times New Roman"/>
          <w:sz w:val="28"/>
        </w:rPr>
        <w:t xml:space="preserve"> % от утвержденного показателя.</w:t>
      </w:r>
    </w:p>
    <w:p w:rsidR="008661EE" w:rsidRDefault="008661EE" w:rsidP="008661E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Министерства по налогам и сборам задолженность по налоговым платежам в бюджет Гудаутского района составляет 21 796,2 тыс. руб. (см. таблицу №2).</w:t>
      </w:r>
    </w:p>
    <w:p w:rsidR="008661EE" w:rsidRDefault="008661EE" w:rsidP="008661E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№2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(тыс. руб.)</w:t>
      </w:r>
    </w:p>
    <w:tbl>
      <w:tblPr>
        <w:tblW w:w="1068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1583"/>
        <w:gridCol w:w="1407"/>
        <w:gridCol w:w="1414"/>
        <w:gridCol w:w="1279"/>
        <w:gridCol w:w="1292"/>
        <w:gridCol w:w="1283"/>
        <w:gridCol w:w="1223"/>
      </w:tblGrid>
      <w:tr w:rsidR="008661EE" w:rsidTr="008661EE">
        <w:trPr>
          <w:trHeight w:val="637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НДС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Налог на прибыль 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Налог на имущество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Подоходный налог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Акциз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Спец.налог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Земельный налог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</w:tr>
      <w:tr w:rsidR="008661EE" w:rsidTr="008661EE">
        <w:trPr>
          <w:trHeight w:val="335"/>
          <w:jc w:val="center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5 028,0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1 909,2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5 218,8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8 589,0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661EE" w:rsidRDefault="00866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21 796,2</w:t>
            </w:r>
          </w:p>
        </w:tc>
      </w:tr>
    </w:tbl>
    <w:p w:rsidR="008661EE" w:rsidRDefault="008661E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350014" w:rsidRPr="00FD5A45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Поступление налога на прибыль (доходы) предприятий и организаций в бюджет </w:t>
      </w:r>
      <w:r w:rsidR="00505168">
        <w:rPr>
          <w:rFonts w:ascii="Times New Roman" w:hAnsi="Times New Roman"/>
          <w:sz w:val="28"/>
        </w:rPr>
        <w:t xml:space="preserve">района </w:t>
      </w:r>
      <w:r>
        <w:rPr>
          <w:rFonts w:ascii="Times New Roman" w:hAnsi="Times New Roman"/>
          <w:sz w:val="28"/>
        </w:rPr>
        <w:t xml:space="preserve">составило </w:t>
      </w:r>
      <w:r w:rsidR="00C41628">
        <w:rPr>
          <w:rFonts w:ascii="Times New Roman" w:hAnsi="Times New Roman"/>
          <w:sz w:val="28"/>
        </w:rPr>
        <w:t>24 477,5</w:t>
      </w:r>
      <w:r>
        <w:rPr>
          <w:rFonts w:ascii="Times New Roman" w:hAnsi="Times New Roman"/>
          <w:sz w:val="28"/>
        </w:rPr>
        <w:t xml:space="preserve"> тыс. руб. при утвержденных бюджетных назначениях </w:t>
      </w:r>
      <w:r w:rsidR="00C41628">
        <w:rPr>
          <w:rFonts w:ascii="Times New Roman" w:hAnsi="Times New Roman"/>
          <w:sz w:val="28"/>
        </w:rPr>
        <w:t>16 773,5</w:t>
      </w:r>
      <w:r>
        <w:rPr>
          <w:rFonts w:ascii="Times New Roman" w:hAnsi="Times New Roman"/>
          <w:sz w:val="28"/>
        </w:rPr>
        <w:t xml:space="preserve"> тыс. руб. или </w:t>
      </w:r>
      <w:r w:rsidR="00C41628">
        <w:rPr>
          <w:rFonts w:ascii="Times New Roman" w:hAnsi="Times New Roman"/>
          <w:sz w:val="28"/>
        </w:rPr>
        <w:t>145,9</w:t>
      </w:r>
      <w:r>
        <w:rPr>
          <w:rFonts w:ascii="Times New Roman" w:hAnsi="Times New Roman"/>
          <w:sz w:val="28"/>
        </w:rPr>
        <w:t xml:space="preserve"> % исполнения прогнозного показателя. </w:t>
      </w:r>
      <w:r w:rsidR="00FD5A45">
        <w:rPr>
          <w:rFonts w:ascii="Times New Roman" w:hAnsi="Times New Roman"/>
          <w:sz w:val="28"/>
        </w:rPr>
        <w:t>По всем отраслям народного хозяйства наблюдается перевыполнение прогнозного показателя за исключением</w:t>
      </w:r>
      <w:r w:rsidR="00DF5634">
        <w:rPr>
          <w:rFonts w:ascii="Times New Roman" w:hAnsi="Times New Roman"/>
          <w:sz w:val="28"/>
        </w:rPr>
        <w:t xml:space="preserve"> отрасли</w:t>
      </w:r>
      <w:r w:rsidR="00FD5A45">
        <w:rPr>
          <w:rFonts w:ascii="Times New Roman" w:hAnsi="Times New Roman"/>
          <w:sz w:val="28"/>
        </w:rPr>
        <w:t xml:space="preserve"> </w:t>
      </w:r>
      <w:r w:rsidR="00DF5634">
        <w:rPr>
          <w:rFonts w:ascii="Times New Roman" w:hAnsi="Times New Roman"/>
          <w:sz w:val="28"/>
        </w:rPr>
        <w:t>«</w:t>
      </w:r>
      <w:r w:rsidRPr="00FD5A45">
        <w:rPr>
          <w:rFonts w:ascii="Times New Roman" w:hAnsi="Times New Roman"/>
          <w:sz w:val="28"/>
        </w:rPr>
        <w:t>строительств</w:t>
      </w:r>
      <w:r w:rsidR="00DF5634">
        <w:rPr>
          <w:rFonts w:ascii="Times New Roman" w:hAnsi="Times New Roman"/>
          <w:sz w:val="28"/>
        </w:rPr>
        <w:t>о»</w:t>
      </w:r>
      <w:r w:rsidR="00FD5A45">
        <w:rPr>
          <w:rFonts w:ascii="Times New Roman" w:hAnsi="Times New Roman"/>
          <w:sz w:val="28"/>
        </w:rPr>
        <w:t xml:space="preserve"> </w:t>
      </w:r>
      <w:r w:rsidR="00DF5634">
        <w:rPr>
          <w:rFonts w:ascii="Times New Roman" w:hAnsi="Times New Roman"/>
          <w:sz w:val="28"/>
        </w:rPr>
        <w:t>(</w:t>
      </w:r>
      <w:r w:rsidR="00C41628" w:rsidRPr="00FD5A45">
        <w:rPr>
          <w:rFonts w:ascii="Times New Roman" w:hAnsi="Times New Roman"/>
          <w:sz w:val="28"/>
        </w:rPr>
        <w:t>23,7</w:t>
      </w:r>
      <w:r w:rsidR="00FD5A45">
        <w:rPr>
          <w:rFonts w:ascii="Times New Roman" w:hAnsi="Times New Roman"/>
          <w:sz w:val="28"/>
        </w:rPr>
        <w:t xml:space="preserve"> %</w:t>
      </w:r>
      <w:r w:rsidR="00DF5634">
        <w:rPr>
          <w:rFonts w:ascii="Times New Roman" w:hAnsi="Times New Roman"/>
          <w:sz w:val="28"/>
        </w:rPr>
        <w:t>), на низкий уровень показателя по данной отрасли повлияло отсутствие поступлений по отдельным организациям, в частности, ООО «Готика» - 460,8 тыс. руб., ООО «Феникс-1» - 396,0 тыс. руб.</w:t>
      </w:r>
      <w:r w:rsidR="00823DE0">
        <w:rPr>
          <w:rFonts w:ascii="Times New Roman" w:hAnsi="Times New Roman"/>
          <w:sz w:val="28"/>
        </w:rPr>
        <w:t>, ООО «Гудаута-строй» - 277,2 тыс. руб. и другие.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Подоходный налог поступил в сумме </w:t>
      </w:r>
      <w:r w:rsidR="00823DE0">
        <w:rPr>
          <w:rFonts w:ascii="Times New Roman" w:hAnsi="Times New Roman"/>
          <w:sz w:val="28"/>
        </w:rPr>
        <w:t>54 870,1</w:t>
      </w:r>
      <w:r>
        <w:rPr>
          <w:rFonts w:ascii="Times New Roman" w:hAnsi="Times New Roman"/>
          <w:sz w:val="28"/>
        </w:rPr>
        <w:t xml:space="preserve"> тыс. руб. при утвержденном прогнозе </w:t>
      </w:r>
      <w:r w:rsidR="00823DE0">
        <w:rPr>
          <w:rFonts w:ascii="Times New Roman" w:hAnsi="Times New Roman"/>
          <w:sz w:val="28"/>
        </w:rPr>
        <w:t>53 310,0</w:t>
      </w:r>
      <w:r>
        <w:rPr>
          <w:rFonts w:ascii="Times New Roman" w:hAnsi="Times New Roman"/>
          <w:sz w:val="28"/>
        </w:rPr>
        <w:t xml:space="preserve"> тыс. руб. или 10</w:t>
      </w:r>
      <w:r w:rsidR="00823DE0">
        <w:rPr>
          <w:rFonts w:ascii="Times New Roman" w:hAnsi="Times New Roman"/>
          <w:sz w:val="28"/>
        </w:rPr>
        <w:t xml:space="preserve">2,9 </w:t>
      </w:r>
      <w:r>
        <w:rPr>
          <w:rFonts w:ascii="Times New Roman" w:hAnsi="Times New Roman"/>
          <w:sz w:val="28"/>
        </w:rPr>
        <w:t>% исполнения. По всем отраслям народного хозяйства имеет место перевыполнение по</w:t>
      </w:r>
      <w:r w:rsidR="006375A6">
        <w:rPr>
          <w:rFonts w:ascii="Times New Roman" w:hAnsi="Times New Roman"/>
          <w:sz w:val="28"/>
        </w:rPr>
        <w:t>ступлений по</w:t>
      </w:r>
      <w:r>
        <w:rPr>
          <w:rFonts w:ascii="Times New Roman" w:hAnsi="Times New Roman"/>
          <w:sz w:val="28"/>
        </w:rPr>
        <w:t xml:space="preserve"> подо</w:t>
      </w:r>
      <w:r w:rsidR="007B6F7B">
        <w:rPr>
          <w:rFonts w:ascii="Times New Roman" w:hAnsi="Times New Roman"/>
          <w:sz w:val="28"/>
        </w:rPr>
        <w:t xml:space="preserve">ходному налогу, за исключением отрасли «строительство» (81,4 %), так от ООО «Готика» недопоступило в бюджет 1 103,6 тыс. руб., ООО «Феникс-1» - 855,0 тыс. руб., </w:t>
      </w:r>
      <w:r w:rsidR="000A1B4B">
        <w:rPr>
          <w:rFonts w:ascii="Times New Roman" w:hAnsi="Times New Roman"/>
          <w:sz w:val="28"/>
        </w:rPr>
        <w:t>ООО «Энделик-строй» - 898,8 тыс. руб., ДРСУ-1 – 748,4 тыс. руб. и другие.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Платежи за пользование лесным фондом при утвержденном прогнозе в сумме </w:t>
      </w:r>
      <w:r w:rsidR="000A1B4B">
        <w:rPr>
          <w:rFonts w:ascii="Times New Roman" w:hAnsi="Times New Roman"/>
          <w:sz w:val="28"/>
        </w:rPr>
        <w:t>237,0</w:t>
      </w:r>
      <w:r>
        <w:rPr>
          <w:rFonts w:ascii="Times New Roman" w:hAnsi="Times New Roman"/>
          <w:sz w:val="28"/>
        </w:rPr>
        <w:t xml:space="preserve"> тыс. руб. в бюджет поступило </w:t>
      </w:r>
      <w:r w:rsidR="000A1B4B">
        <w:rPr>
          <w:rFonts w:ascii="Times New Roman" w:hAnsi="Times New Roman"/>
          <w:sz w:val="28"/>
        </w:rPr>
        <w:t>91,2</w:t>
      </w:r>
      <w:r>
        <w:rPr>
          <w:rFonts w:ascii="Times New Roman" w:hAnsi="Times New Roman"/>
          <w:sz w:val="28"/>
        </w:rPr>
        <w:t xml:space="preserve"> тыс. руб. или </w:t>
      </w:r>
      <w:r w:rsidR="000A1B4B">
        <w:rPr>
          <w:rFonts w:ascii="Times New Roman" w:hAnsi="Times New Roman"/>
          <w:sz w:val="28"/>
        </w:rPr>
        <w:t>38,5</w:t>
      </w:r>
      <w:r>
        <w:rPr>
          <w:rFonts w:ascii="Times New Roman" w:hAnsi="Times New Roman"/>
          <w:sz w:val="28"/>
        </w:rPr>
        <w:t xml:space="preserve"> % исполнения прогнозного показателя. 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утвержденном прогнозе 210,0 тыс. руб. курортного сбора поступило </w:t>
      </w:r>
      <w:r w:rsidR="00A116ED">
        <w:rPr>
          <w:rFonts w:ascii="Times New Roman" w:hAnsi="Times New Roman"/>
          <w:sz w:val="28"/>
        </w:rPr>
        <w:t>313,7</w:t>
      </w:r>
      <w:r>
        <w:rPr>
          <w:rFonts w:ascii="Times New Roman" w:hAnsi="Times New Roman"/>
          <w:sz w:val="28"/>
        </w:rPr>
        <w:t xml:space="preserve"> тыс. руб. или </w:t>
      </w:r>
      <w:r w:rsidR="00615C70">
        <w:rPr>
          <w:rFonts w:ascii="Times New Roman" w:hAnsi="Times New Roman"/>
          <w:sz w:val="28"/>
        </w:rPr>
        <w:t>149,4</w:t>
      </w:r>
      <w:r>
        <w:rPr>
          <w:rFonts w:ascii="Times New Roman" w:hAnsi="Times New Roman"/>
          <w:sz w:val="28"/>
        </w:rPr>
        <w:t xml:space="preserve"> % исполнения показателя.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</w:t>
      </w:r>
      <w:r w:rsidR="00CA493A"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специального налога за рассматриваемый период составил</w:t>
      </w:r>
      <w:r w:rsidR="00CA49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A116ED">
        <w:rPr>
          <w:rFonts w:ascii="Times New Roman" w:hAnsi="Times New Roman"/>
          <w:sz w:val="28"/>
        </w:rPr>
        <w:t>12 620,5</w:t>
      </w:r>
      <w:r>
        <w:rPr>
          <w:rFonts w:ascii="Times New Roman" w:hAnsi="Times New Roman"/>
          <w:sz w:val="28"/>
        </w:rPr>
        <w:t xml:space="preserve"> тыс. руб. при утвержденном прогнозе </w:t>
      </w:r>
      <w:r w:rsidR="00A116ED">
        <w:rPr>
          <w:rFonts w:ascii="Times New Roman" w:hAnsi="Times New Roman"/>
          <w:sz w:val="28"/>
        </w:rPr>
        <w:t>11 550,0</w:t>
      </w:r>
      <w:r>
        <w:rPr>
          <w:rFonts w:ascii="Times New Roman" w:hAnsi="Times New Roman"/>
          <w:sz w:val="28"/>
        </w:rPr>
        <w:t xml:space="preserve"> тыс. руб. или </w:t>
      </w:r>
      <w:r w:rsidR="00A116ED">
        <w:rPr>
          <w:rFonts w:ascii="Times New Roman" w:hAnsi="Times New Roman"/>
          <w:sz w:val="28"/>
        </w:rPr>
        <w:t xml:space="preserve">109,3 </w:t>
      </w:r>
      <w:r>
        <w:rPr>
          <w:rFonts w:ascii="Times New Roman" w:hAnsi="Times New Roman"/>
          <w:sz w:val="28"/>
        </w:rPr>
        <w:t>% исполнения прогнозного показателя.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Прочие налоги и сборы при утвержденном прогнозе </w:t>
      </w:r>
      <w:r w:rsidR="00DC5A51" w:rsidRPr="00DC5A51">
        <w:rPr>
          <w:rFonts w:ascii="Times New Roman" w:hAnsi="Times New Roman"/>
          <w:sz w:val="28"/>
        </w:rPr>
        <w:t xml:space="preserve">61 330,0 </w:t>
      </w:r>
      <w:r w:rsidRPr="00DC5A51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 xml:space="preserve">. руб. </w:t>
      </w:r>
      <w:r w:rsidRPr="00F13FFD">
        <w:rPr>
          <w:rFonts w:ascii="Times New Roman" w:hAnsi="Times New Roman"/>
          <w:sz w:val="28"/>
        </w:rPr>
        <w:t>фактические</w:t>
      </w:r>
      <w:r>
        <w:rPr>
          <w:rFonts w:ascii="Times New Roman" w:hAnsi="Times New Roman"/>
          <w:sz w:val="28"/>
        </w:rPr>
        <w:t xml:space="preserve"> поступления в бюджет составили </w:t>
      </w:r>
      <w:r w:rsidR="00FB5C86">
        <w:rPr>
          <w:rFonts w:ascii="Times New Roman" w:hAnsi="Times New Roman"/>
          <w:sz w:val="28"/>
        </w:rPr>
        <w:t>89 348,8</w:t>
      </w:r>
      <w:r>
        <w:rPr>
          <w:rFonts w:ascii="Times New Roman" w:hAnsi="Times New Roman"/>
          <w:sz w:val="28"/>
        </w:rPr>
        <w:t xml:space="preserve"> тыс. руб., в том числе: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административные штрафы составили 52,8 тыс. руб.;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арендная плата – </w:t>
      </w:r>
      <w:r w:rsidR="00FB5C86">
        <w:rPr>
          <w:rFonts w:ascii="Times New Roman" w:hAnsi="Times New Roman"/>
          <w:sz w:val="28"/>
        </w:rPr>
        <w:t>1 663,2</w:t>
      </w:r>
      <w:r>
        <w:rPr>
          <w:rFonts w:ascii="Times New Roman" w:hAnsi="Times New Roman"/>
          <w:sz w:val="28"/>
        </w:rPr>
        <w:t xml:space="preserve"> тыс. руб.;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</w:t>
      </w:r>
      <w:r w:rsidR="00FB5C86">
        <w:rPr>
          <w:rFonts w:ascii="Times New Roman" w:hAnsi="Times New Roman"/>
          <w:sz w:val="28"/>
        </w:rPr>
        <w:t>врат фин. помощи прошлых лет – 9</w:t>
      </w:r>
      <w:r>
        <w:rPr>
          <w:rFonts w:ascii="Times New Roman" w:hAnsi="Times New Roman"/>
          <w:sz w:val="28"/>
        </w:rPr>
        <w:t>0,0 тыс. руб.;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регистрация оружия – 1,3 тыс. руб.;</w:t>
      </w:r>
    </w:p>
    <w:p w:rsidR="009B5100" w:rsidRDefault="009B51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регистрационный сбор – 2,3 тыс. руб.;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размещение рекламы – </w:t>
      </w:r>
      <w:r w:rsidR="00FB5C86">
        <w:rPr>
          <w:rFonts w:ascii="Times New Roman" w:hAnsi="Times New Roman"/>
          <w:sz w:val="28"/>
        </w:rPr>
        <w:t>235,8</w:t>
      </w:r>
      <w:r>
        <w:rPr>
          <w:rFonts w:ascii="Times New Roman" w:hAnsi="Times New Roman"/>
          <w:sz w:val="28"/>
        </w:rPr>
        <w:t xml:space="preserve"> тыс. руб.;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финансовая помощь от Рицинского реликтового национального парка – </w:t>
      </w:r>
      <w:r w:rsidR="00FB5C86">
        <w:rPr>
          <w:rFonts w:ascii="Times New Roman" w:hAnsi="Times New Roman"/>
          <w:sz w:val="28"/>
        </w:rPr>
        <w:t>51 119,9</w:t>
      </w:r>
      <w:r>
        <w:rPr>
          <w:rFonts w:ascii="Times New Roman" w:hAnsi="Times New Roman"/>
          <w:sz w:val="28"/>
        </w:rPr>
        <w:t xml:space="preserve"> тыс. руб.;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финансовая помощь от Н. Афонской пещеры – </w:t>
      </w:r>
      <w:r w:rsidR="00FB5C86">
        <w:rPr>
          <w:rFonts w:ascii="Times New Roman" w:hAnsi="Times New Roman"/>
          <w:sz w:val="28"/>
        </w:rPr>
        <w:t>36 </w:t>
      </w:r>
      <w:r>
        <w:rPr>
          <w:rFonts w:ascii="Times New Roman" w:hAnsi="Times New Roman"/>
          <w:sz w:val="28"/>
        </w:rPr>
        <w:t>1</w:t>
      </w:r>
      <w:r w:rsidR="00FB5C86">
        <w:rPr>
          <w:rFonts w:ascii="Times New Roman" w:hAnsi="Times New Roman"/>
          <w:sz w:val="28"/>
        </w:rPr>
        <w:t>83,5</w:t>
      </w:r>
      <w:r>
        <w:rPr>
          <w:rFonts w:ascii="Times New Roman" w:hAnsi="Times New Roman"/>
          <w:sz w:val="28"/>
        </w:rPr>
        <w:t xml:space="preserve"> тыс. руб.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 утвержденном прогнозе </w:t>
      </w:r>
      <w:r w:rsidR="002B2D25">
        <w:rPr>
          <w:rFonts w:ascii="Times New Roman" w:hAnsi="Times New Roman"/>
          <w:sz w:val="28"/>
        </w:rPr>
        <w:t>1 800,0</w:t>
      </w:r>
      <w:r>
        <w:rPr>
          <w:rFonts w:ascii="Times New Roman" w:hAnsi="Times New Roman"/>
          <w:sz w:val="28"/>
        </w:rPr>
        <w:t xml:space="preserve"> тыс. руб. налога на имущество в бюджет поступило в сумме </w:t>
      </w:r>
      <w:r w:rsidR="002B2D25">
        <w:rPr>
          <w:rFonts w:ascii="Times New Roman" w:hAnsi="Times New Roman"/>
          <w:sz w:val="28"/>
        </w:rPr>
        <w:t>1 641,9</w:t>
      </w:r>
      <w:r>
        <w:rPr>
          <w:rFonts w:ascii="Times New Roman" w:hAnsi="Times New Roman"/>
          <w:sz w:val="28"/>
        </w:rPr>
        <w:t xml:space="preserve"> тыс. руб. или 9</w:t>
      </w:r>
      <w:r w:rsidR="002B2D25">
        <w:rPr>
          <w:rFonts w:ascii="Times New Roman" w:hAnsi="Times New Roman"/>
          <w:sz w:val="28"/>
        </w:rPr>
        <w:t xml:space="preserve">1,2 </w:t>
      </w:r>
      <w:r>
        <w:rPr>
          <w:rFonts w:ascii="Times New Roman" w:hAnsi="Times New Roman"/>
          <w:sz w:val="28"/>
        </w:rPr>
        <w:t xml:space="preserve">% от утвержденного прогнозного показателя. В разрезе отраслей народного хозяйства имеет место невыполнение плановых показателей по всем отраслям, за исключением </w:t>
      </w:r>
      <w:r w:rsidR="00DC5A51">
        <w:rPr>
          <w:rFonts w:ascii="Times New Roman" w:hAnsi="Times New Roman"/>
          <w:sz w:val="28"/>
        </w:rPr>
        <w:t xml:space="preserve">отраслей </w:t>
      </w:r>
      <w:r>
        <w:rPr>
          <w:rFonts w:ascii="Times New Roman" w:hAnsi="Times New Roman"/>
          <w:sz w:val="28"/>
        </w:rPr>
        <w:t>«курорты и туризм» (</w:t>
      </w:r>
      <w:r w:rsidR="002B2D25">
        <w:rPr>
          <w:rFonts w:ascii="Times New Roman" w:hAnsi="Times New Roman"/>
          <w:sz w:val="28"/>
        </w:rPr>
        <w:t>173,8</w:t>
      </w:r>
      <w:r>
        <w:rPr>
          <w:rFonts w:ascii="Times New Roman" w:hAnsi="Times New Roman"/>
          <w:sz w:val="28"/>
        </w:rPr>
        <w:t xml:space="preserve"> %) и «кредитно-финансовая деятельность» (</w:t>
      </w:r>
      <w:r w:rsidR="002B2D25">
        <w:rPr>
          <w:rFonts w:ascii="Times New Roman" w:hAnsi="Times New Roman"/>
          <w:sz w:val="28"/>
        </w:rPr>
        <w:t>115,9</w:t>
      </w:r>
      <w:r>
        <w:rPr>
          <w:rFonts w:ascii="Times New Roman" w:hAnsi="Times New Roman"/>
          <w:sz w:val="28"/>
        </w:rPr>
        <w:t>%).</w:t>
      </w:r>
    </w:p>
    <w:p w:rsidR="006C397F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Поступления по налогу на добавленную стоимость в бюджет составили </w:t>
      </w:r>
      <w:r w:rsidR="00254BB3">
        <w:rPr>
          <w:rFonts w:ascii="Times New Roman" w:hAnsi="Times New Roman"/>
          <w:sz w:val="28"/>
        </w:rPr>
        <w:t>54 457,3</w:t>
      </w:r>
      <w:r>
        <w:rPr>
          <w:rFonts w:ascii="Times New Roman" w:hAnsi="Times New Roman"/>
          <w:sz w:val="28"/>
        </w:rPr>
        <w:t xml:space="preserve"> тыс. руб. при утвержденном прогнозе </w:t>
      </w:r>
      <w:r w:rsidR="00254BB3">
        <w:rPr>
          <w:rFonts w:ascii="Times New Roman" w:hAnsi="Times New Roman"/>
          <w:sz w:val="28"/>
        </w:rPr>
        <w:t>45 460,8</w:t>
      </w:r>
      <w:r>
        <w:rPr>
          <w:rFonts w:ascii="Times New Roman" w:hAnsi="Times New Roman"/>
          <w:sz w:val="28"/>
        </w:rPr>
        <w:t xml:space="preserve"> тыс. руб. или 11</w:t>
      </w:r>
      <w:r w:rsidR="00254BB3">
        <w:rPr>
          <w:rFonts w:ascii="Times New Roman" w:hAnsi="Times New Roman"/>
          <w:sz w:val="28"/>
        </w:rPr>
        <w:t>9,8</w:t>
      </w:r>
      <w:r>
        <w:rPr>
          <w:rFonts w:ascii="Times New Roman" w:hAnsi="Times New Roman"/>
          <w:sz w:val="28"/>
        </w:rPr>
        <w:t xml:space="preserve"> % исполнения. Несмотря на перевыполнение планового показателя, по следующим отраслям имеет место невып</w:t>
      </w:r>
      <w:r w:rsidR="00254BB3">
        <w:rPr>
          <w:rFonts w:ascii="Times New Roman" w:hAnsi="Times New Roman"/>
          <w:sz w:val="28"/>
        </w:rPr>
        <w:t>олнение плана: «транспорт» - 35,2%, «торговля» - 59,7</w:t>
      </w:r>
      <w:r>
        <w:rPr>
          <w:rFonts w:ascii="Times New Roman" w:hAnsi="Times New Roman"/>
          <w:sz w:val="28"/>
        </w:rPr>
        <w:t xml:space="preserve"> %, «строительство» - </w:t>
      </w:r>
      <w:r w:rsidR="00254BB3">
        <w:rPr>
          <w:rFonts w:ascii="Times New Roman" w:hAnsi="Times New Roman"/>
          <w:sz w:val="28"/>
        </w:rPr>
        <w:t>75,0</w:t>
      </w:r>
      <w:r>
        <w:rPr>
          <w:rFonts w:ascii="Times New Roman" w:hAnsi="Times New Roman"/>
          <w:sz w:val="28"/>
        </w:rPr>
        <w:t xml:space="preserve"> %. </w:t>
      </w:r>
      <w:r w:rsidR="006C397F">
        <w:rPr>
          <w:rFonts w:ascii="Times New Roman" w:hAnsi="Times New Roman"/>
          <w:sz w:val="28"/>
        </w:rPr>
        <w:t>Имеет место недопоступление налога на добавленную стоимость от следующих организаций: ООО «Ашамта» - 1 394,8 тыс. руб., ООО «Адзиас» - 502,8 тыс. руб., ООО «Турпал» - 519,8 тыс. руб., Прим. ЛВЗ – 102,5 тыс. руб., СП ООО «Альтернатива – Абх» - 374,5 тыс. руб., ООО «Империал» - 495,4 тыс. руб., «Гудаута-строй» - 422,4 тыс. руб., ДРСУ-1 – 2 414,1 тыс. руб. и другие. В то же время по ряду организаций при отсутствии запланированных платежей имеет место</w:t>
      </w:r>
      <w:r w:rsidR="00D219FD">
        <w:rPr>
          <w:rFonts w:ascii="Times New Roman" w:hAnsi="Times New Roman"/>
          <w:sz w:val="28"/>
        </w:rPr>
        <w:t xml:space="preserve"> поступления по налогу, например, от СП ООО «Кавказ» </w:t>
      </w:r>
      <w:r w:rsidR="00D219FD">
        <w:rPr>
          <w:rFonts w:ascii="Times New Roman" w:hAnsi="Times New Roman"/>
          <w:sz w:val="28"/>
        </w:rPr>
        <w:lastRenderedPageBreak/>
        <w:t>поступило 647,4 тыс. руб., ООО «Темп» - 384,6 тыс. руб., ООО «Альфа технострой» - 1 695,7 тыс. руб., ООО «Гудаута НЭТ» - 113,6 тыс. руб. и другие.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Поступление акцизов в бюджет Гудаутского района при утвержденном прогнозе </w:t>
      </w:r>
      <w:r w:rsidR="00111A0B">
        <w:rPr>
          <w:rFonts w:ascii="Times New Roman" w:hAnsi="Times New Roman"/>
          <w:sz w:val="28"/>
        </w:rPr>
        <w:t>1 361,0</w:t>
      </w:r>
      <w:r>
        <w:rPr>
          <w:rFonts w:ascii="Times New Roman" w:hAnsi="Times New Roman"/>
          <w:sz w:val="28"/>
        </w:rPr>
        <w:t xml:space="preserve"> тыс. руб. составило </w:t>
      </w:r>
      <w:r w:rsidR="00111A0B">
        <w:rPr>
          <w:rFonts w:ascii="Times New Roman" w:hAnsi="Times New Roman"/>
          <w:sz w:val="28"/>
        </w:rPr>
        <w:t>4 568,1</w:t>
      </w:r>
      <w:r>
        <w:rPr>
          <w:rFonts w:ascii="Times New Roman" w:hAnsi="Times New Roman"/>
          <w:sz w:val="28"/>
        </w:rPr>
        <w:t xml:space="preserve"> тыс. руб. или </w:t>
      </w:r>
      <w:r w:rsidR="00111A0B">
        <w:rPr>
          <w:rFonts w:ascii="Times New Roman" w:hAnsi="Times New Roman"/>
          <w:sz w:val="28"/>
        </w:rPr>
        <w:t>335,6</w:t>
      </w:r>
      <w:r>
        <w:rPr>
          <w:rFonts w:ascii="Times New Roman" w:hAnsi="Times New Roman"/>
          <w:sz w:val="28"/>
        </w:rPr>
        <w:t xml:space="preserve"> % исполнения показателя. На перевыполнение утвержденного показателя повлияли поступления сверх плана по ряду организаций: ООО «А.З.Н</w:t>
      </w:r>
      <w:r w:rsidR="00FA3D9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» сверх плана поступило </w:t>
      </w:r>
      <w:r w:rsidR="00111A0B">
        <w:rPr>
          <w:rFonts w:ascii="Times New Roman" w:hAnsi="Times New Roman"/>
          <w:sz w:val="28"/>
        </w:rPr>
        <w:t>3 266,8</w:t>
      </w:r>
      <w:r>
        <w:rPr>
          <w:rFonts w:ascii="Times New Roman" w:hAnsi="Times New Roman"/>
          <w:sz w:val="28"/>
        </w:rPr>
        <w:t xml:space="preserve"> тыс. руб., ООО «Амзара» - </w:t>
      </w:r>
      <w:r w:rsidR="00111A0B">
        <w:rPr>
          <w:rFonts w:ascii="Times New Roman" w:hAnsi="Times New Roman"/>
          <w:sz w:val="28"/>
        </w:rPr>
        <w:t>122,3</w:t>
      </w:r>
      <w:r>
        <w:rPr>
          <w:rFonts w:ascii="Times New Roman" w:hAnsi="Times New Roman"/>
          <w:sz w:val="28"/>
        </w:rPr>
        <w:t xml:space="preserve"> тыс. руб.</w:t>
      </w:r>
      <w:r w:rsidR="00111A0B">
        <w:rPr>
          <w:rFonts w:ascii="Times New Roman" w:hAnsi="Times New Roman"/>
          <w:sz w:val="28"/>
        </w:rPr>
        <w:t>, Приморского ликероводочного завода – 204,9 тыс. руб.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Доходы от </w:t>
      </w:r>
      <w:r w:rsidR="00615C70">
        <w:rPr>
          <w:rFonts w:ascii="Times New Roman" w:hAnsi="Times New Roman"/>
          <w:sz w:val="28"/>
        </w:rPr>
        <w:t>приватизации</w:t>
      </w:r>
      <w:r>
        <w:rPr>
          <w:rFonts w:ascii="Times New Roman" w:hAnsi="Times New Roman"/>
          <w:sz w:val="28"/>
        </w:rPr>
        <w:t xml:space="preserve"> жилья при утвержденном показателе </w:t>
      </w:r>
      <w:r w:rsidR="00111A0B">
        <w:rPr>
          <w:rFonts w:ascii="Times New Roman" w:hAnsi="Times New Roman"/>
          <w:sz w:val="28"/>
        </w:rPr>
        <w:t xml:space="preserve">150,0 </w:t>
      </w:r>
      <w:r>
        <w:rPr>
          <w:rFonts w:ascii="Times New Roman" w:hAnsi="Times New Roman"/>
          <w:sz w:val="28"/>
        </w:rPr>
        <w:t xml:space="preserve">тыс. руб. фактически в бюджет поступило </w:t>
      </w:r>
      <w:r w:rsidR="00111A0B">
        <w:rPr>
          <w:rFonts w:ascii="Times New Roman" w:hAnsi="Times New Roman"/>
          <w:sz w:val="28"/>
        </w:rPr>
        <w:t>246,1</w:t>
      </w:r>
      <w:r>
        <w:rPr>
          <w:rFonts w:ascii="Times New Roman" w:hAnsi="Times New Roman"/>
          <w:sz w:val="28"/>
        </w:rPr>
        <w:t xml:space="preserve"> тыс. руб. или </w:t>
      </w:r>
      <w:r w:rsidR="00111A0B">
        <w:rPr>
          <w:rFonts w:ascii="Times New Roman" w:hAnsi="Times New Roman"/>
          <w:sz w:val="28"/>
        </w:rPr>
        <w:t>164,1</w:t>
      </w:r>
      <w:r>
        <w:rPr>
          <w:rFonts w:ascii="Times New Roman" w:hAnsi="Times New Roman"/>
          <w:sz w:val="28"/>
        </w:rPr>
        <w:t xml:space="preserve"> % исполнения прогнозного показателя.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 утвержденном показателе </w:t>
      </w:r>
      <w:r w:rsidR="00111A0B">
        <w:rPr>
          <w:rFonts w:ascii="Times New Roman" w:hAnsi="Times New Roman"/>
          <w:sz w:val="28"/>
        </w:rPr>
        <w:t>11 200,0</w:t>
      </w:r>
      <w:r>
        <w:rPr>
          <w:rFonts w:ascii="Times New Roman" w:hAnsi="Times New Roman"/>
          <w:sz w:val="28"/>
        </w:rPr>
        <w:t xml:space="preserve"> тыс. руб. фактически в бюджет земельного налога поступило </w:t>
      </w:r>
      <w:r w:rsidR="00111A0B">
        <w:rPr>
          <w:rFonts w:ascii="Times New Roman" w:hAnsi="Times New Roman"/>
          <w:sz w:val="28"/>
        </w:rPr>
        <w:t>10 491,6</w:t>
      </w:r>
      <w:r>
        <w:rPr>
          <w:rFonts w:ascii="Times New Roman" w:hAnsi="Times New Roman"/>
          <w:sz w:val="28"/>
        </w:rPr>
        <w:t xml:space="preserve"> тыс. руб. или </w:t>
      </w:r>
      <w:r w:rsidR="00111A0B">
        <w:rPr>
          <w:rFonts w:ascii="Times New Roman" w:hAnsi="Times New Roman"/>
          <w:sz w:val="28"/>
        </w:rPr>
        <w:t>93,7</w:t>
      </w:r>
      <w:r>
        <w:rPr>
          <w:rFonts w:ascii="Times New Roman" w:hAnsi="Times New Roman"/>
          <w:sz w:val="28"/>
        </w:rPr>
        <w:t xml:space="preserve"> % исполнения. </w:t>
      </w:r>
    </w:p>
    <w:p w:rsidR="00350014" w:rsidRPr="00FA3F5D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E290F">
        <w:rPr>
          <w:rFonts w:ascii="Times New Roman" w:hAnsi="Times New Roman"/>
          <w:sz w:val="28"/>
        </w:rPr>
        <w:t xml:space="preserve">Взаимные расчеты с </w:t>
      </w:r>
      <w:r>
        <w:rPr>
          <w:rFonts w:ascii="Times New Roman" w:hAnsi="Times New Roman"/>
          <w:sz w:val="28"/>
        </w:rPr>
        <w:t>Министерств</w:t>
      </w:r>
      <w:r w:rsidR="004E290F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финансов за рассматриваемый период составил</w:t>
      </w:r>
      <w:r w:rsidR="004E290F">
        <w:rPr>
          <w:rFonts w:ascii="Times New Roman" w:hAnsi="Times New Roman"/>
          <w:sz w:val="28"/>
        </w:rPr>
        <w:t xml:space="preserve">и </w:t>
      </w:r>
      <w:r w:rsidR="00975891">
        <w:rPr>
          <w:rFonts w:ascii="Times New Roman" w:hAnsi="Times New Roman"/>
          <w:sz w:val="28"/>
        </w:rPr>
        <w:t>19 430,1</w:t>
      </w:r>
      <w:r>
        <w:rPr>
          <w:rFonts w:ascii="Times New Roman" w:hAnsi="Times New Roman"/>
          <w:sz w:val="28"/>
        </w:rPr>
        <w:t xml:space="preserve"> тыс. руб., </w:t>
      </w:r>
      <w:r w:rsidR="001C0920"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 xml:space="preserve">согласно Распоряжениям Президента </w:t>
      </w:r>
      <w:r w:rsidR="001C0920">
        <w:rPr>
          <w:rFonts w:ascii="Times New Roman" w:hAnsi="Times New Roman"/>
          <w:sz w:val="28"/>
        </w:rPr>
        <w:t xml:space="preserve">поступило 15 956,1 тыс. </w:t>
      </w:r>
      <w:r w:rsidR="00FA3F5D">
        <w:rPr>
          <w:rFonts w:ascii="Times New Roman" w:hAnsi="Times New Roman"/>
          <w:sz w:val="28"/>
        </w:rPr>
        <w:t>руб.,</w:t>
      </w:r>
      <w:r>
        <w:rPr>
          <w:rFonts w:ascii="Times New Roman" w:hAnsi="Times New Roman"/>
          <w:sz w:val="28"/>
        </w:rPr>
        <w:t xml:space="preserve"> Премьер-м</w:t>
      </w:r>
      <w:r w:rsidR="001C0920">
        <w:rPr>
          <w:rFonts w:ascii="Times New Roman" w:hAnsi="Times New Roman"/>
          <w:sz w:val="28"/>
        </w:rPr>
        <w:t>инистра – 3 474,0 тыс. руб.</w:t>
      </w:r>
    </w:p>
    <w:p w:rsidR="00350014" w:rsidRDefault="00E1314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Исполнение расходной части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Расходная часть бюджета Гудаутского района за </w:t>
      </w:r>
      <w:r w:rsidR="001544B2">
        <w:rPr>
          <w:rFonts w:ascii="Times New Roman" w:hAnsi="Times New Roman"/>
          <w:sz w:val="28"/>
        </w:rPr>
        <w:t>2015 год</w:t>
      </w:r>
      <w:r>
        <w:rPr>
          <w:rFonts w:ascii="Times New Roman" w:hAnsi="Times New Roman"/>
          <w:sz w:val="28"/>
        </w:rPr>
        <w:t xml:space="preserve"> составила </w:t>
      </w:r>
      <w:r w:rsidR="001544B2">
        <w:rPr>
          <w:rFonts w:ascii="Times New Roman" w:hAnsi="Times New Roman"/>
          <w:sz w:val="28"/>
        </w:rPr>
        <w:t>387 132,5</w:t>
      </w:r>
      <w:r>
        <w:rPr>
          <w:rFonts w:ascii="Times New Roman" w:hAnsi="Times New Roman"/>
          <w:sz w:val="28"/>
        </w:rPr>
        <w:t xml:space="preserve"> тыс. руб. или </w:t>
      </w:r>
      <w:r w:rsidR="001544B2">
        <w:rPr>
          <w:rFonts w:ascii="Times New Roman" w:hAnsi="Times New Roman"/>
          <w:sz w:val="28"/>
        </w:rPr>
        <w:t>94,5</w:t>
      </w:r>
      <w:r>
        <w:rPr>
          <w:rFonts w:ascii="Times New Roman" w:hAnsi="Times New Roman"/>
          <w:sz w:val="28"/>
        </w:rPr>
        <w:t xml:space="preserve"> % от уточненного п</w:t>
      </w:r>
      <w:r w:rsidR="009B5100">
        <w:rPr>
          <w:rFonts w:ascii="Times New Roman" w:hAnsi="Times New Roman"/>
          <w:sz w:val="28"/>
        </w:rPr>
        <w:t>рогноза</w:t>
      </w:r>
      <w:r>
        <w:rPr>
          <w:rFonts w:ascii="Times New Roman" w:hAnsi="Times New Roman"/>
          <w:sz w:val="28"/>
        </w:rPr>
        <w:t xml:space="preserve"> (</w:t>
      </w:r>
      <w:r w:rsidR="001544B2">
        <w:rPr>
          <w:rFonts w:ascii="Times New Roman" w:hAnsi="Times New Roman"/>
          <w:sz w:val="28"/>
        </w:rPr>
        <w:t>409 712,9</w:t>
      </w:r>
      <w:r>
        <w:rPr>
          <w:rFonts w:ascii="Times New Roman" w:hAnsi="Times New Roman"/>
          <w:sz w:val="28"/>
        </w:rPr>
        <w:t xml:space="preserve"> тыс. руб.). Анализируя структуру расходов бюджета за отчетный период, можно отметить, что наибольший удельный вес расходов приходится на разделы «Народное образование» - </w:t>
      </w:r>
      <w:r w:rsidR="0054629A">
        <w:rPr>
          <w:rFonts w:ascii="Times New Roman" w:hAnsi="Times New Roman"/>
          <w:sz w:val="28"/>
        </w:rPr>
        <w:t>39,2</w:t>
      </w:r>
      <w:r>
        <w:rPr>
          <w:rFonts w:ascii="Times New Roman" w:hAnsi="Times New Roman"/>
          <w:sz w:val="28"/>
        </w:rPr>
        <w:t xml:space="preserve"> %, «Народное хозяйство» - </w:t>
      </w:r>
      <w:r w:rsidR="0054629A">
        <w:rPr>
          <w:rFonts w:ascii="Times New Roman" w:hAnsi="Times New Roman"/>
          <w:sz w:val="28"/>
        </w:rPr>
        <w:t>23,6 %, «Здравоохранение» - 12,0</w:t>
      </w:r>
      <w:r>
        <w:rPr>
          <w:rFonts w:ascii="Times New Roman" w:hAnsi="Times New Roman"/>
          <w:sz w:val="28"/>
        </w:rPr>
        <w:t xml:space="preserve"> % и «Органы госу</w:t>
      </w:r>
      <w:r w:rsidR="0054629A">
        <w:rPr>
          <w:rFonts w:ascii="Times New Roman" w:hAnsi="Times New Roman"/>
          <w:sz w:val="28"/>
        </w:rPr>
        <w:t>дарственного управления» - 10,2</w:t>
      </w:r>
      <w:r>
        <w:rPr>
          <w:rFonts w:ascii="Times New Roman" w:hAnsi="Times New Roman"/>
          <w:sz w:val="28"/>
        </w:rPr>
        <w:t xml:space="preserve">%. Имеет место невыполнение расходных обязательств по всем разделам, за исключением разделов </w:t>
      </w:r>
      <w:r w:rsidR="0054629A">
        <w:rPr>
          <w:rFonts w:ascii="Times New Roman" w:hAnsi="Times New Roman"/>
          <w:sz w:val="28"/>
        </w:rPr>
        <w:t>207</w:t>
      </w:r>
      <w:r>
        <w:rPr>
          <w:rFonts w:ascii="Times New Roman" w:hAnsi="Times New Roman"/>
          <w:sz w:val="28"/>
        </w:rPr>
        <w:t xml:space="preserve"> «</w:t>
      </w:r>
      <w:r w:rsidR="0054629A">
        <w:rPr>
          <w:rFonts w:ascii="Times New Roman" w:hAnsi="Times New Roman"/>
          <w:sz w:val="28"/>
        </w:rPr>
        <w:t>Социальное обеспечение</w:t>
      </w:r>
      <w:r>
        <w:rPr>
          <w:rFonts w:ascii="Times New Roman" w:hAnsi="Times New Roman"/>
          <w:sz w:val="28"/>
        </w:rPr>
        <w:t>» (10</w:t>
      </w:r>
      <w:r w:rsidR="0054629A">
        <w:rPr>
          <w:rFonts w:ascii="Times New Roman" w:hAnsi="Times New Roman"/>
          <w:sz w:val="28"/>
        </w:rPr>
        <w:t xml:space="preserve">0,0 </w:t>
      </w:r>
      <w:r>
        <w:rPr>
          <w:rFonts w:ascii="Times New Roman" w:hAnsi="Times New Roman"/>
          <w:sz w:val="28"/>
        </w:rPr>
        <w:t xml:space="preserve">% от уточненного </w:t>
      </w:r>
      <w:r w:rsidR="009B5100" w:rsidRPr="009B5100">
        <w:rPr>
          <w:rFonts w:ascii="Times New Roman" w:hAnsi="Times New Roman"/>
          <w:sz w:val="28"/>
        </w:rPr>
        <w:t>прогноза</w:t>
      </w:r>
      <w:r>
        <w:rPr>
          <w:rFonts w:ascii="Times New Roman" w:hAnsi="Times New Roman"/>
          <w:sz w:val="28"/>
        </w:rPr>
        <w:t xml:space="preserve">), </w:t>
      </w:r>
      <w:r w:rsidR="0054629A">
        <w:rPr>
          <w:rFonts w:ascii="Times New Roman" w:hAnsi="Times New Roman"/>
          <w:sz w:val="28"/>
        </w:rPr>
        <w:t xml:space="preserve">231 «Погашение долга» (100,0 %), </w:t>
      </w:r>
      <w:r>
        <w:rPr>
          <w:rFonts w:ascii="Times New Roman" w:hAnsi="Times New Roman"/>
          <w:sz w:val="28"/>
        </w:rPr>
        <w:t>2</w:t>
      </w:r>
      <w:r w:rsidR="0054629A"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«</w:t>
      </w:r>
      <w:r w:rsidR="0054629A">
        <w:rPr>
          <w:rFonts w:ascii="Times New Roman" w:hAnsi="Times New Roman"/>
          <w:sz w:val="28"/>
        </w:rPr>
        <w:t>Резервный фонд</w:t>
      </w:r>
      <w:r>
        <w:rPr>
          <w:rFonts w:ascii="Times New Roman" w:hAnsi="Times New Roman"/>
          <w:sz w:val="28"/>
        </w:rPr>
        <w:t>» (</w:t>
      </w:r>
      <w:r w:rsidR="0054629A">
        <w:rPr>
          <w:rFonts w:ascii="Times New Roman" w:hAnsi="Times New Roman"/>
          <w:sz w:val="28"/>
        </w:rPr>
        <w:t xml:space="preserve">100,0 </w:t>
      </w:r>
      <w:r>
        <w:rPr>
          <w:rFonts w:ascii="Times New Roman" w:hAnsi="Times New Roman"/>
          <w:sz w:val="28"/>
        </w:rPr>
        <w:t>%) и 2</w:t>
      </w:r>
      <w:r w:rsidR="0054629A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«</w:t>
      </w:r>
      <w:r w:rsidR="0054629A">
        <w:rPr>
          <w:rFonts w:ascii="Times New Roman" w:hAnsi="Times New Roman"/>
          <w:sz w:val="28"/>
        </w:rPr>
        <w:t>Прочие расходы</w:t>
      </w:r>
      <w:r>
        <w:rPr>
          <w:rFonts w:ascii="Times New Roman" w:hAnsi="Times New Roman"/>
          <w:sz w:val="28"/>
        </w:rPr>
        <w:t>» (</w:t>
      </w:r>
      <w:r w:rsidR="0054629A">
        <w:rPr>
          <w:rFonts w:ascii="Times New Roman" w:hAnsi="Times New Roman"/>
          <w:sz w:val="28"/>
        </w:rPr>
        <w:t>103,3</w:t>
      </w:r>
      <w:r>
        <w:rPr>
          <w:rFonts w:ascii="Times New Roman" w:hAnsi="Times New Roman"/>
          <w:sz w:val="28"/>
        </w:rPr>
        <w:t xml:space="preserve"> %).</w:t>
      </w:r>
    </w:p>
    <w:p w:rsidR="00350014" w:rsidRDefault="0038752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№3</w:t>
      </w:r>
      <w:r w:rsidR="00E13149">
        <w:rPr>
          <w:rFonts w:ascii="Times New Roman" w:hAnsi="Times New Roman"/>
        </w:rPr>
        <w:tab/>
      </w:r>
      <w:r w:rsidR="00E13149">
        <w:rPr>
          <w:rFonts w:ascii="Times New Roman" w:hAnsi="Times New Roman"/>
        </w:rPr>
        <w:tab/>
      </w:r>
      <w:r w:rsidR="00E13149">
        <w:rPr>
          <w:rFonts w:ascii="Times New Roman" w:hAnsi="Times New Roman"/>
        </w:rPr>
        <w:tab/>
      </w:r>
      <w:r w:rsidR="00E13149">
        <w:rPr>
          <w:rFonts w:ascii="Times New Roman" w:hAnsi="Times New Roman"/>
        </w:rPr>
        <w:tab/>
      </w:r>
      <w:r w:rsidR="00E13149">
        <w:rPr>
          <w:rFonts w:ascii="Times New Roman" w:hAnsi="Times New Roman"/>
        </w:rPr>
        <w:tab/>
      </w:r>
      <w:r w:rsidR="00E13149">
        <w:rPr>
          <w:rFonts w:ascii="Times New Roman" w:hAnsi="Times New Roman"/>
        </w:rPr>
        <w:tab/>
      </w:r>
      <w:r w:rsidR="00E13149">
        <w:rPr>
          <w:rFonts w:ascii="Times New Roman" w:hAnsi="Times New Roman"/>
        </w:rPr>
        <w:tab/>
      </w:r>
      <w:r w:rsidR="00E13149">
        <w:rPr>
          <w:rFonts w:ascii="Times New Roman" w:hAnsi="Times New Roman"/>
        </w:rPr>
        <w:tab/>
      </w:r>
      <w:r w:rsidR="00E13149">
        <w:rPr>
          <w:rFonts w:ascii="Times New Roman" w:hAnsi="Times New Roman"/>
        </w:rPr>
        <w:tab/>
        <w:t>(тыс. руб.)</w:t>
      </w:r>
    </w:p>
    <w:tbl>
      <w:tblPr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2027"/>
        <w:gridCol w:w="1233"/>
        <w:gridCol w:w="1134"/>
        <w:gridCol w:w="1276"/>
        <w:gridCol w:w="1107"/>
        <w:gridCol w:w="1515"/>
        <w:gridCol w:w="1197"/>
      </w:tblGrid>
      <w:tr w:rsidR="00887F08" w:rsidRPr="00887F08" w:rsidTr="00887F08">
        <w:trPr>
          <w:trHeight w:val="135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lastRenderedPageBreak/>
              <w:t>№ раздела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Наименование разделов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План на 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Уточнен. план на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Кассовый расход за 2015 год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Отклонение от уточненного плана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% выполнения к уточнен.плану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Удельный вес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Народное хозяйство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74 373,6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97 834,9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91 415,1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-6 419,8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93,4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23,6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Народное образование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157 436,7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160 192,7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151 893,3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-8 299,4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94,8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39,2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Культура и искусство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9 463,4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9 196,6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-396,8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2,4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Наука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330,5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0,1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Здравоохранение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50 152,7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51 852,7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46 399,3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-5 453,4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89,5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12,0</w:t>
            </w:r>
          </w:p>
        </w:tc>
      </w:tr>
      <w:tr w:rsidR="00887F08" w:rsidRPr="00887F08" w:rsidTr="00887F08">
        <w:trPr>
          <w:trHeight w:val="85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204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Физическая культура, спорт и работа с молодежью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12 238,9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14 579,7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14 040,0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-539,7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3,6</w:t>
            </w:r>
          </w:p>
        </w:tc>
      </w:tr>
      <w:tr w:rsidR="00887F08" w:rsidRPr="00887F08" w:rsidTr="00887F08">
        <w:trPr>
          <w:trHeight w:val="56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Средства массовой информации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2 398,9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-51,8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97,9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0,6</w:t>
            </w:r>
          </w:p>
        </w:tc>
      </w:tr>
      <w:tr w:rsidR="00887F08" w:rsidRPr="00887F08" w:rsidTr="00887F08">
        <w:trPr>
          <w:trHeight w:val="56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207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Социальное обеспечение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502,2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502,2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502,0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0,1</w:t>
            </w:r>
          </w:p>
        </w:tc>
      </w:tr>
      <w:tr w:rsidR="00887F08" w:rsidRPr="00887F08" w:rsidTr="00887F08">
        <w:trPr>
          <w:trHeight w:val="85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Органы государственного управления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39 205,9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40 838,2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39 360,5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-1 477,7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96,4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10,2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Резервный фонд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27 912,1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27 900,7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-11,4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7,2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Прочие расходы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2 195,6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70,6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103,3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0,6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DA7B81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Погашение долга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1 500,0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color w:val="000000"/>
                <w:szCs w:val="22"/>
              </w:rPr>
              <w:t>100,0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606CF" w:rsidP="00887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0,4</w:t>
            </w:r>
            <w:r w:rsidR="00887F08" w:rsidRPr="00887F08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</w:tr>
      <w:tr w:rsidR="00887F08" w:rsidRPr="00887F08" w:rsidTr="00887F08">
        <w:trPr>
          <w:trHeight w:val="283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F08" w:rsidRPr="00887F08" w:rsidRDefault="00887F08" w:rsidP="00887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Всего расходов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359 705,2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409 712,7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387 132,5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-22 580,2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87F08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887F08">
              <w:rPr>
                <w:rFonts w:ascii="Times New Roman" w:hAnsi="Times New Roman"/>
                <w:b/>
                <w:bCs/>
                <w:color w:val="000000"/>
                <w:szCs w:val="22"/>
              </w:rPr>
              <w:t>94,5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F08" w:rsidRPr="00887F08" w:rsidRDefault="008606CF" w:rsidP="00887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100,0</w:t>
            </w:r>
          </w:p>
        </w:tc>
      </w:tr>
    </w:tbl>
    <w:p w:rsidR="00350014" w:rsidRDefault="0035001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9B5100">
        <w:rPr>
          <w:rFonts w:ascii="Times New Roman" w:hAnsi="Times New Roman"/>
          <w:sz w:val="28"/>
        </w:rPr>
        <w:t>Расходы по разделу</w:t>
      </w:r>
      <w:r>
        <w:rPr>
          <w:rFonts w:ascii="Times New Roman" w:hAnsi="Times New Roman"/>
          <w:sz w:val="28"/>
        </w:rPr>
        <w:t xml:space="preserve"> «Народное хозяйство» за</w:t>
      </w:r>
      <w:r w:rsidR="000E241A">
        <w:rPr>
          <w:rFonts w:ascii="Times New Roman" w:hAnsi="Times New Roman"/>
          <w:sz w:val="28"/>
        </w:rPr>
        <w:t xml:space="preserve"> 2015 год</w:t>
      </w:r>
      <w:r>
        <w:rPr>
          <w:rFonts w:ascii="Times New Roman" w:hAnsi="Times New Roman"/>
          <w:sz w:val="28"/>
        </w:rPr>
        <w:t xml:space="preserve"> составили </w:t>
      </w:r>
      <w:r w:rsidR="000E241A">
        <w:rPr>
          <w:rFonts w:ascii="Times New Roman" w:hAnsi="Times New Roman"/>
          <w:sz w:val="28"/>
        </w:rPr>
        <w:t>91 415,1</w:t>
      </w:r>
      <w:r>
        <w:rPr>
          <w:rFonts w:ascii="Times New Roman" w:hAnsi="Times New Roman"/>
          <w:sz w:val="28"/>
        </w:rPr>
        <w:t xml:space="preserve"> тыс. руб. или </w:t>
      </w:r>
      <w:r w:rsidR="000E241A">
        <w:rPr>
          <w:rFonts w:ascii="Times New Roman" w:hAnsi="Times New Roman"/>
          <w:sz w:val="28"/>
        </w:rPr>
        <w:t>93,4</w:t>
      </w:r>
      <w:r>
        <w:rPr>
          <w:rFonts w:ascii="Times New Roman" w:hAnsi="Times New Roman"/>
          <w:sz w:val="28"/>
        </w:rPr>
        <w:t xml:space="preserve"> % от </w:t>
      </w:r>
      <w:r w:rsidR="009B5100">
        <w:rPr>
          <w:rFonts w:ascii="Times New Roman" w:hAnsi="Times New Roman"/>
          <w:sz w:val="28"/>
        </w:rPr>
        <w:t>уточненного прогнозного</w:t>
      </w:r>
      <w:r>
        <w:rPr>
          <w:rFonts w:ascii="Times New Roman" w:hAnsi="Times New Roman"/>
          <w:sz w:val="28"/>
        </w:rPr>
        <w:t xml:space="preserve"> показателя (</w:t>
      </w:r>
      <w:r w:rsidR="000E241A">
        <w:rPr>
          <w:rFonts w:ascii="Times New Roman" w:hAnsi="Times New Roman"/>
          <w:sz w:val="28"/>
        </w:rPr>
        <w:t>97 834,9</w:t>
      </w:r>
      <w:r>
        <w:rPr>
          <w:rFonts w:ascii="Times New Roman" w:hAnsi="Times New Roman"/>
          <w:sz w:val="28"/>
        </w:rPr>
        <w:t xml:space="preserve"> тыс. руб.). В структуре расходов бюджета на народное хозяйство приходится 2</w:t>
      </w:r>
      <w:r w:rsidR="000E241A">
        <w:rPr>
          <w:rFonts w:ascii="Times New Roman" w:hAnsi="Times New Roman"/>
          <w:sz w:val="28"/>
        </w:rPr>
        <w:t>3,6</w:t>
      </w:r>
      <w:r>
        <w:rPr>
          <w:rFonts w:ascii="Times New Roman" w:hAnsi="Times New Roman"/>
          <w:sz w:val="28"/>
        </w:rPr>
        <w:t xml:space="preserve"> %. Расходы направлены на содержание Ветеринарной службы, Управления жилищно-коммунального хозяйства г. Гудаута и г. Н. Афон, водоканала г. Гудаута и г. Н. Афон, Н. Афонско</w:t>
      </w:r>
      <w:r w:rsidR="00FA3D9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парково</w:t>
      </w:r>
      <w:r w:rsidR="00FA3D9B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хозяйств</w:t>
      </w:r>
      <w:r w:rsidR="00FA3D9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а также осуществление ремонтно-восстановительных работ.</w:t>
      </w:r>
      <w:r w:rsidR="000E241A">
        <w:rPr>
          <w:rFonts w:ascii="Times New Roman" w:hAnsi="Times New Roman"/>
          <w:sz w:val="28"/>
        </w:rPr>
        <w:t xml:space="preserve"> В структуре </w:t>
      </w:r>
      <w:r w:rsidR="00171D70">
        <w:rPr>
          <w:rFonts w:ascii="Times New Roman" w:hAnsi="Times New Roman"/>
          <w:sz w:val="28"/>
        </w:rPr>
        <w:t>расходов раздела наибольший удельный вес приходится</w:t>
      </w:r>
      <w:r w:rsidR="00D62087">
        <w:rPr>
          <w:rFonts w:ascii="Times New Roman" w:hAnsi="Times New Roman"/>
          <w:sz w:val="28"/>
        </w:rPr>
        <w:t xml:space="preserve"> на расходы</w:t>
      </w:r>
      <w:r w:rsidR="00880521">
        <w:rPr>
          <w:rFonts w:ascii="Times New Roman" w:hAnsi="Times New Roman"/>
          <w:sz w:val="28"/>
        </w:rPr>
        <w:t xml:space="preserve"> по</w:t>
      </w:r>
      <w:r w:rsidR="00D62087">
        <w:rPr>
          <w:rFonts w:ascii="Times New Roman" w:hAnsi="Times New Roman"/>
          <w:sz w:val="28"/>
        </w:rPr>
        <w:t xml:space="preserve"> Гудаутскому УЖКХ – 45,4 %</w:t>
      </w:r>
      <w:r w:rsidR="00171D70">
        <w:rPr>
          <w:rFonts w:ascii="Times New Roman" w:hAnsi="Times New Roman"/>
          <w:sz w:val="28"/>
        </w:rPr>
        <w:t xml:space="preserve">, </w:t>
      </w:r>
      <w:r w:rsidR="00AD7B4E">
        <w:rPr>
          <w:rFonts w:ascii="Times New Roman" w:hAnsi="Times New Roman"/>
          <w:sz w:val="28"/>
        </w:rPr>
        <w:t>Н. Афонскому КЖКХ –</w:t>
      </w:r>
      <w:r w:rsidR="00D62087">
        <w:rPr>
          <w:rFonts w:ascii="Times New Roman" w:hAnsi="Times New Roman"/>
          <w:sz w:val="28"/>
        </w:rPr>
        <w:t>13,1 %</w:t>
      </w:r>
      <w:r w:rsidR="008C6FC7">
        <w:rPr>
          <w:rFonts w:ascii="Times New Roman" w:hAnsi="Times New Roman"/>
          <w:sz w:val="28"/>
        </w:rPr>
        <w:t>,</w:t>
      </w:r>
      <w:r w:rsidR="00AD7B4E">
        <w:rPr>
          <w:rFonts w:ascii="Times New Roman" w:hAnsi="Times New Roman"/>
          <w:sz w:val="28"/>
        </w:rPr>
        <w:t xml:space="preserve"> </w:t>
      </w:r>
      <w:r w:rsidR="00171D70">
        <w:rPr>
          <w:rFonts w:ascii="Times New Roman" w:hAnsi="Times New Roman"/>
          <w:sz w:val="28"/>
        </w:rPr>
        <w:t>ремонт водопровода по селам –</w:t>
      </w:r>
      <w:r w:rsidR="00D62087">
        <w:rPr>
          <w:rFonts w:ascii="Times New Roman" w:hAnsi="Times New Roman"/>
          <w:sz w:val="28"/>
        </w:rPr>
        <w:t>12,6 %</w:t>
      </w:r>
      <w:r w:rsidR="00AD7B4E">
        <w:rPr>
          <w:rFonts w:ascii="Times New Roman" w:hAnsi="Times New Roman"/>
          <w:sz w:val="28"/>
        </w:rPr>
        <w:t xml:space="preserve">, ремонт дорог по селам </w:t>
      </w:r>
      <w:r w:rsidR="00D62087">
        <w:rPr>
          <w:rFonts w:ascii="Times New Roman" w:hAnsi="Times New Roman"/>
          <w:sz w:val="28"/>
        </w:rPr>
        <w:t>- 5,6 %</w:t>
      </w:r>
      <w:r w:rsidR="008C6FC7">
        <w:rPr>
          <w:rFonts w:ascii="Times New Roman" w:hAnsi="Times New Roman"/>
          <w:sz w:val="28"/>
        </w:rPr>
        <w:t>.</w:t>
      </w:r>
    </w:p>
    <w:p w:rsidR="00E83385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</w:t>
      </w:r>
      <w:r w:rsidR="00C9770A">
        <w:rPr>
          <w:rFonts w:ascii="Times New Roman" w:hAnsi="Times New Roman"/>
          <w:sz w:val="28"/>
        </w:rPr>
        <w:t>разделу «</w:t>
      </w:r>
      <w:r>
        <w:rPr>
          <w:rFonts w:ascii="Times New Roman" w:hAnsi="Times New Roman"/>
          <w:sz w:val="28"/>
        </w:rPr>
        <w:t xml:space="preserve">Народное образование» кассовые расходы составили </w:t>
      </w:r>
      <w:r w:rsidR="00716F90">
        <w:rPr>
          <w:rFonts w:ascii="Times New Roman" w:hAnsi="Times New Roman"/>
          <w:sz w:val="28"/>
        </w:rPr>
        <w:t>151 893,3</w:t>
      </w:r>
      <w:r>
        <w:rPr>
          <w:rFonts w:ascii="Times New Roman" w:hAnsi="Times New Roman"/>
          <w:sz w:val="28"/>
        </w:rPr>
        <w:t xml:space="preserve"> тыс. руб. или </w:t>
      </w:r>
      <w:r w:rsidR="00716F90">
        <w:rPr>
          <w:rFonts w:ascii="Times New Roman" w:hAnsi="Times New Roman"/>
          <w:sz w:val="28"/>
        </w:rPr>
        <w:t>94,8</w:t>
      </w:r>
      <w:r>
        <w:rPr>
          <w:rFonts w:ascii="Times New Roman" w:hAnsi="Times New Roman"/>
          <w:sz w:val="28"/>
        </w:rPr>
        <w:t xml:space="preserve"> % от уточненного плана (</w:t>
      </w:r>
      <w:r w:rsidR="00716F90">
        <w:rPr>
          <w:rFonts w:ascii="Times New Roman" w:hAnsi="Times New Roman"/>
          <w:sz w:val="28"/>
        </w:rPr>
        <w:t>160 192,7</w:t>
      </w:r>
      <w:r>
        <w:rPr>
          <w:rFonts w:ascii="Times New Roman" w:hAnsi="Times New Roman"/>
          <w:sz w:val="28"/>
        </w:rPr>
        <w:t xml:space="preserve"> тыс. руб.). Удельный вес в структуре расходов бюджета составляет </w:t>
      </w:r>
      <w:r w:rsidR="00716F90">
        <w:rPr>
          <w:rFonts w:ascii="Times New Roman" w:hAnsi="Times New Roman"/>
          <w:sz w:val="28"/>
        </w:rPr>
        <w:t>39,2</w:t>
      </w:r>
      <w:r>
        <w:rPr>
          <w:rFonts w:ascii="Times New Roman" w:hAnsi="Times New Roman"/>
          <w:sz w:val="28"/>
        </w:rPr>
        <w:t xml:space="preserve"> %. В структуре </w:t>
      </w:r>
      <w:r>
        <w:rPr>
          <w:rFonts w:ascii="Times New Roman" w:hAnsi="Times New Roman"/>
          <w:sz w:val="28"/>
        </w:rPr>
        <w:lastRenderedPageBreak/>
        <w:t xml:space="preserve">расходов данного раздела наименьшее выполнение приходится на ст.14 </w:t>
      </w:r>
      <w:r w:rsidR="00361A3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361A3D">
        <w:rPr>
          <w:rFonts w:ascii="Times New Roman" w:hAnsi="Times New Roman"/>
          <w:sz w:val="28"/>
        </w:rPr>
        <w:t>63,7</w:t>
      </w:r>
      <w:r>
        <w:rPr>
          <w:rFonts w:ascii="Times New Roman" w:hAnsi="Times New Roman"/>
          <w:sz w:val="28"/>
        </w:rPr>
        <w:t xml:space="preserve"> %</w:t>
      </w:r>
      <w:r w:rsidR="007E50AE">
        <w:rPr>
          <w:rFonts w:ascii="Times New Roman" w:hAnsi="Times New Roman"/>
          <w:sz w:val="28"/>
        </w:rPr>
        <w:t>, ст.18 – 69,7 % и ст.9 – 78,5 %.</w:t>
      </w:r>
      <w:r>
        <w:rPr>
          <w:rFonts w:ascii="Times New Roman" w:hAnsi="Times New Roman"/>
          <w:sz w:val="28"/>
        </w:rPr>
        <w:t xml:space="preserve"> </w:t>
      </w:r>
      <w:r w:rsidR="00E83385" w:rsidRPr="00E83385">
        <w:rPr>
          <w:rFonts w:ascii="Times New Roman" w:hAnsi="Times New Roman"/>
          <w:sz w:val="28"/>
        </w:rPr>
        <w:t xml:space="preserve">Следует отметить, что </w:t>
      </w:r>
      <w:r w:rsidR="00E83385">
        <w:rPr>
          <w:rFonts w:ascii="Times New Roman" w:hAnsi="Times New Roman"/>
          <w:sz w:val="28"/>
        </w:rPr>
        <w:t>по</w:t>
      </w:r>
      <w:r w:rsidR="00405E65">
        <w:rPr>
          <w:rFonts w:ascii="Times New Roman" w:hAnsi="Times New Roman"/>
          <w:sz w:val="28"/>
        </w:rPr>
        <w:t xml:space="preserve"> отдельным статьям</w:t>
      </w:r>
      <w:r w:rsidR="00E83385">
        <w:rPr>
          <w:rFonts w:ascii="Times New Roman" w:hAnsi="Times New Roman"/>
          <w:sz w:val="28"/>
        </w:rPr>
        <w:t xml:space="preserve"> </w:t>
      </w:r>
      <w:r w:rsidR="00405E65">
        <w:rPr>
          <w:rFonts w:ascii="Times New Roman" w:hAnsi="Times New Roman"/>
          <w:sz w:val="28"/>
        </w:rPr>
        <w:t>дошкольных</w:t>
      </w:r>
      <w:r w:rsidR="00E83385">
        <w:rPr>
          <w:rFonts w:ascii="Times New Roman" w:hAnsi="Times New Roman"/>
          <w:sz w:val="28"/>
        </w:rPr>
        <w:t xml:space="preserve"> </w:t>
      </w:r>
      <w:r w:rsidR="00405E65">
        <w:rPr>
          <w:rFonts w:ascii="Times New Roman" w:hAnsi="Times New Roman"/>
          <w:sz w:val="28"/>
        </w:rPr>
        <w:t xml:space="preserve">учреждений и школ не выполняются не только </w:t>
      </w:r>
      <w:r w:rsidR="0036099B" w:rsidRPr="0036099B">
        <w:rPr>
          <w:rFonts w:ascii="Times New Roman" w:hAnsi="Times New Roman"/>
          <w:sz w:val="28"/>
        </w:rPr>
        <w:t>уточненные</w:t>
      </w:r>
      <w:r w:rsidR="00405E65">
        <w:rPr>
          <w:rFonts w:ascii="Times New Roman" w:hAnsi="Times New Roman"/>
          <w:sz w:val="28"/>
        </w:rPr>
        <w:t xml:space="preserve"> расходные обязательства, но и</w:t>
      </w:r>
      <w:r w:rsidR="0036099B" w:rsidRPr="0036099B">
        <w:rPr>
          <w:rFonts w:ascii="Times New Roman" w:hAnsi="Times New Roman"/>
          <w:sz w:val="28"/>
        </w:rPr>
        <w:t xml:space="preserve"> </w:t>
      </w:r>
      <w:r w:rsidR="0036099B">
        <w:rPr>
          <w:rFonts w:ascii="Times New Roman" w:hAnsi="Times New Roman"/>
          <w:sz w:val="28"/>
        </w:rPr>
        <w:t>первоначально утвержденные</w:t>
      </w:r>
      <w:r w:rsidR="00405E65">
        <w:rPr>
          <w:rFonts w:ascii="Times New Roman" w:hAnsi="Times New Roman"/>
          <w:sz w:val="28"/>
        </w:rPr>
        <w:t xml:space="preserve">, к примеру, </w:t>
      </w:r>
      <w:r w:rsidR="003672EE">
        <w:rPr>
          <w:rFonts w:ascii="Times New Roman" w:hAnsi="Times New Roman"/>
          <w:sz w:val="28"/>
        </w:rPr>
        <w:t xml:space="preserve">исполнение по </w:t>
      </w:r>
      <w:r w:rsidR="00405E65">
        <w:rPr>
          <w:rFonts w:ascii="Times New Roman" w:hAnsi="Times New Roman"/>
          <w:sz w:val="28"/>
        </w:rPr>
        <w:t xml:space="preserve">ст.3 и ст.12 по дошкольным </w:t>
      </w:r>
      <w:r w:rsidR="003672EE">
        <w:rPr>
          <w:rFonts w:ascii="Times New Roman" w:hAnsi="Times New Roman"/>
          <w:sz w:val="28"/>
        </w:rPr>
        <w:t xml:space="preserve">учреждениям составило </w:t>
      </w:r>
      <w:r w:rsidR="00405E65">
        <w:rPr>
          <w:rFonts w:ascii="Times New Roman" w:hAnsi="Times New Roman"/>
          <w:sz w:val="28"/>
        </w:rPr>
        <w:t xml:space="preserve">50,3 % и 54,1 % соответственно, </w:t>
      </w:r>
      <w:r w:rsidR="00D62032">
        <w:rPr>
          <w:rFonts w:ascii="Times New Roman" w:hAnsi="Times New Roman"/>
          <w:sz w:val="28"/>
        </w:rPr>
        <w:t xml:space="preserve">по </w:t>
      </w:r>
      <w:r w:rsidR="00405E65">
        <w:rPr>
          <w:rFonts w:ascii="Times New Roman" w:hAnsi="Times New Roman"/>
          <w:sz w:val="28"/>
        </w:rPr>
        <w:t>школ</w:t>
      </w:r>
      <w:r w:rsidR="00D62032">
        <w:rPr>
          <w:rFonts w:ascii="Times New Roman" w:hAnsi="Times New Roman"/>
          <w:sz w:val="28"/>
        </w:rPr>
        <w:t>ам</w:t>
      </w:r>
      <w:r w:rsidR="00405E65">
        <w:rPr>
          <w:rFonts w:ascii="Times New Roman" w:hAnsi="Times New Roman"/>
          <w:sz w:val="28"/>
        </w:rPr>
        <w:t xml:space="preserve"> по ст.18 – 54,1 %.</w:t>
      </w:r>
    </w:p>
    <w:p w:rsidR="00350014" w:rsidRDefault="00E83385" w:rsidP="00E83385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</w:t>
      </w:r>
      <w:r w:rsidR="00E13149">
        <w:rPr>
          <w:rFonts w:ascii="Times New Roman" w:hAnsi="Times New Roman"/>
          <w:sz w:val="28"/>
        </w:rPr>
        <w:t xml:space="preserve">при наличии </w:t>
      </w:r>
      <w:r w:rsidR="007E50AE">
        <w:rPr>
          <w:rFonts w:ascii="Times New Roman" w:hAnsi="Times New Roman"/>
          <w:sz w:val="28"/>
        </w:rPr>
        <w:t>уточненных</w:t>
      </w:r>
      <w:r w:rsidR="00E13149">
        <w:rPr>
          <w:rFonts w:ascii="Times New Roman" w:hAnsi="Times New Roman"/>
          <w:sz w:val="28"/>
        </w:rPr>
        <w:t xml:space="preserve"> расходных обязательств по детским садам г. Гудаута по ст.14 и ст.18 расходов за рассматриваемый период осуществлено не было. Аналогичная ситуация по детским садам г. Н. Афон, отсутствуют расходы по ст.18.</w:t>
      </w:r>
      <w:r>
        <w:rPr>
          <w:rFonts w:ascii="Times New Roman" w:hAnsi="Times New Roman"/>
          <w:sz w:val="28"/>
        </w:rPr>
        <w:t xml:space="preserve"> 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Расходы по разделу «Культура и искусство» составили </w:t>
      </w:r>
      <w:r w:rsidR="007E50AE">
        <w:rPr>
          <w:rFonts w:ascii="Times New Roman" w:hAnsi="Times New Roman"/>
          <w:sz w:val="28"/>
        </w:rPr>
        <w:t>9 196,6</w:t>
      </w:r>
      <w:r>
        <w:rPr>
          <w:rFonts w:ascii="Times New Roman" w:hAnsi="Times New Roman"/>
          <w:sz w:val="28"/>
        </w:rPr>
        <w:t xml:space="preserve"> тыс. руб. при прогнозе </w:t>
      </w:r>
      <w:r w:rsidR="007E50AE">
        <w:rPr>
          <w:rFonts w:ascii="Times New Roman" w:hAnsi="Times New Roman"/>
          <w:sz w:val="28"/>
        </w:rPr>
        <w:t>9 593,4</w:t>
      </w:r>
      <w:r>
        <w:rPr>
          <w:rFonts w:ascii="Times New Roman" w:hAnsi="Times New Roman"/>
          <w:sz w:val="28"/>
        </w:rPr>
        <w:t xml:space="preserve"> тыс. руб. или </w:t>
      </w:r>
      <w:r w:rsidR="007E50AE">
        <w:rPr>
          <w:rFonts w:ascii="Times New Roman" w:hAnsi="Times New Roman"/>
          <w:sz w:val="28"/>
        </w:rPr>
        <w:t>95,9</w:t>
      </w:r>
      <w:r>
        <w:rPr>
          <w:rFonts w:ascii="Times New Roman" w:hAnsi="Times New Roman"/>
          <w:sz w:val="28"/>
        </w:rPr>
        <w:t xml:space="preserve"> % от ут</w:t>
      </w:r>
      <w:r w:rsidR="007E50AE">
        <w:rPr>
          <w:rFonts w:ascii="Times New Roman" w:hAnsi="Times New Roman"/>
          <w:sz w:val="28"/>
        </w:rPr>
        <w:t>очненного</w:t>
      </w:r>
      <w:r>
        <w:rPr>
          <w:rFonts w:ascii="Times New Roman" w:hAnsi="Times New Roman"/>
          <w:sz w:val="28"/>
        </w:rPr>
        <w:t xml:space="preserve"> показателя. Удельный вес в структуре</w:t>
      </w:r>
      <w:r w:rsidR="001A14E8">
        <w:rPr>
          <w:rFonts w:ascii="Times New Roman" w:hAnsi="Times New Roman"/>
          <w:sz w:val="28"/>
        </w:rPr>
        <w:t xml:space="preserve"> расходов бюджета составляет 2,4</w:t>
      </w:r>
      <w:r>
        <w:rPr>
          <w:rFonts w:ascii="Times New Roman" w:hAnsi="Times New Roman"/>
          <w:sz w:val="28"/>
        </w:rPr>
        <w:t xml:space="preserve"> %. По ст.12 «</w:t>
      </w:r>
      <w:r w:rsidR="00C0451F">
        <w:rPr>
          <w:rFonts w:ascii="Times New Roman" w:hAnsi="Times New Roman"/>
          <w:sz w:val="28"/>
        </w:rPr>
        <w:t>гудаутские библиотеки</w:t>
      </w:r>
      <w:r>
        <w:rPr>
          <w:rFonts w:ascii="Times New Roman" w:hAnsi="Times New Roman"/>
          <w:sz w:val="28"/>
        </w:rPr>
        <w:t xml:space="preserve">» </w:t>
      </w:r>
      <w:r w:rsidR="00A978A9">
        <w:rPr>
          <w:rFonts w:ascii="Times New Roman" w:hAnsi="Times New Roman"/>
          <w:sz w:val="28"/>
        </w:rPr>
        <w:t>кассовые</w:t>
      </w:r>
      <w:r>
        <w:rPr>
          <w:rFonts w:ascii="Times New Roman" w:hAnsi="Times New Roman"/>
          <w:sz w:val="28"/>
        </w:rPr>
        <w:t xml:space="preserve"> расходы отсутств</w:t>
      </w:r>
      <w:r w:rsidR="008B5419">
        <w:rPr>
          <w:rFonts w:ascii="Times New Roman" w:hAnsi="Times New Roman"/>
          <w:sz w:val="28"/>
        </w:rPr>
        <w:t>уют при прогнозе 20,0 тыс. руб.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</w:t>
      </w:r>
      <w:r w:rsidR="009B5100">
        <w:rPr>
          <w:rFonts w:ascii="Times New Roman" w:hAnsi="Times New Roman"/>
          <w:sz w:val="28"/>
        </w:rPr>
        <w:t>разделу «</w:t>
      </w:r>
      <w:r>
        <w:rPr>
          <w:rFonts w:ascii="Times New Roman" w:hAnsi="Times New Roman"/>
          <w:sz w:val="28"/>
        </w:rPr>
        <w:t xml:space="preserve">Наука» при утвержденном плане </w:t>
      </w:r>
      <w:r w:rsidR="003B1614">
        <w:rPr>
          <w:rFonts w:ascii="Times New Roman" w:hAnsi="Times New Roman"/>
          <w:sz w:val="28"/>
        </w:rPr>
        <w:t>331,1</w:t>
      </w:r>
      <w:r>
        <w:rPr>
          <w:rFonts w:ascii="Times New Roman" w:hAnsi="Times New Roman"/>
          <w:sz w:val="28"/>
        </w:rPr>
        <w:t xml:space="preserve"> тыс. руб. кассовые расходы составили </w:t>
      </w:r>
      <w:r w:rsidR="003B1614">
        <w:rPr>
          <w:rFonts w:ascii="Times New Roman" w:hAnsi="Times New Roman"/>
          <w:sz w:val="28"/>
        </w:rPr>
        <w:t>330,5</w:t>
      </w:r>
      <w:r>
        <w:rPr>
          <w:rFonts w:ascii="Times New Roman" w:hAnsi="Times New Roman"/>
          <w:sz w:val="28"/>
        </w:rPr>
        <w:t xml:space="preserve"> тыс. руб. или </w:t>
      </w:r>
      <w:r w:rsidR="003B1614">
        <w:rPr>
          <w:rFonts w:ascii="Times New Roman" w:hAnsi="Times New Roman"/>
          <w:sz w:val="28"/>
        </w:rPr>
        <w:t>99,8</w:t>
      </w:r>
      <w:r>
        <w:rPr>
          <w:rFonts w:ascii="Times New Roman" w:hAnsi="Times New Roman"/>
          <w:sz w:val="28"/>
        </w:rPr>
        <w:t xml:space="preserve"> % от </w:t>
      </w:r>
      <w:r w:rsidR="003B1614">
        <w:rPr>
          <w:rFonts w:ascii="Times New Roman" w:hAnsi="Times New Roman"/>
          <w:sz w:val="28"/>
        </w:rPr>
        <w:t>уточненного</w:t>
      </w:r>
      <w:r w:rsidR="0058127B">
        <w:rPr>
          <w:rFonts w:ascii="Times New Roman" w:hAnsi="Times New Roman"/>
          <w:sz w:val="28"/>
        </w:rPr>
        <w:t xml:space="preserve"> показателя, по данному разделу осуществляется финансирование «Архива».</w:t>
      </w:r>
      <w:r>
        <w:rPr>
          <w:rFonts w:ascii="Times New Roman" w:hAnsi="Times New Roman"/>
          <w:sz w:val="28"/>
        </w:rPr>
        <w:t xml:space="preserve"> Удельный вес в структуре расходов бюджета составляет 0,1 %.</w:t>
      </w:r>
    </w:p>
    <w:p w:rsidR="0051434C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Кассовые расходы по </w:t>
      </w:r>
      <w:r w:rsidR="009B5100">
        <w:rPr>
          <w:rFonts w:ascii="Times New Roman" w:hAnsi="Times New Roman"/>
          <w:sz w:val="28"/>
        </w:rPr>
        <w:t>разделу «</w:t>
      </w:r>
      <w:r>
        <w:rPr>
          <w:rFonts w:ascii="Times New Roman" w:hAnsi="Times New Roman"/>
          <w:sz w:val="28"/>
        </w:rPr>
        <w:t xml:space="preserve">Здравоохранение» составили </w:t>
      </w:r>
      <w:r w:rsidR="0081401D">
        <w:rPr>
          <w:rFonts w:ascii="Times New Roman" w:hAnsi="Times New Roman"/>
          <w:sz w:val="28"/>
        </w:rPr>
        <w:t>46 399,3</w:t>
      </w:r>
      <w:r>
        <w:rPr>
          <w:rFonts w:ascii="Times New Roman" w:hAnsi="Times New Roman"/>
          <w:sz w:val="28"/>
        </w:rPr>
        <w:t xml:space="preserve"> тыс. руб. при ут</w:t>
      </w:r>
      <w:r w:rsidR="0051434C">
        <w:rPr>
          <w:rFonts w:ascii="Times New Roman" w:hAnsi="Times New Roman"/>
          <w:sz w:val="28"/>
        </w:rPr>
        <w:t>очненном</w:t>
      </w:r>
      <w:r>
        <w:rPr>
          <w:rFonts w:ascii="Times New Roman" w:hAnsi="Times New Roman"/>
          <w:sz w:val="28"/>
        </w:rPr>
        <w:t xml:space="preserve"> показателе </w:t>
      </w:r>
      <w:r w:rsidR="0051434C">
        <w:rPr>
          <w:rFonts w:ascii="Times New Roman" w:hAnsi="Times New Roman"/>
          <w:sz w:val="28"/>
        </w:rPr>
        <w:t>51 852,7</w:t>
      </w:r>
      <w:r>
        <w:rPr>
          <w:rFonts w:ascii="Times New Roman" w:hAnsi="Times New Roman"/>
          <w:sz w:val="28"/>
        </w:rPr>
        <w:t xml:space="preserve"> тыс. руб. Удельный вес в структуре </w:t>
      </w:r>
      <w:r w:rsidR="0051434C">
        <w:rPr>
          <w:rFonts w:ascii="Times New Roman" w:hAnsi="Times New Roman"/>
          <w:sz w:val="28"/>
        </w:rPr>
        <w:t>расходов бюджета составляет 12,0</w:t>
      </w:r>
      <w:r>
        <w:rPr>
          <w:rFonts w:ascii="Times New Roman" w:hAnsi="Times New Roman"/>
          <w:sz w:val="28"/>
        </w:rPr>
        <w:t xml:space="preserve"> %. Следует отметить, что в структуре расходов данного раздела наименьший процент выполнения приходится на ст.10 «Приобретение медикаментов и перевязочных средств» и составляет </w:t>
      </w:r>
      <w:r w:rsidR="0051434C">
        <w:rPr>
          <w:rFonts w:ascii="Times New Roman" w:hAnsi="Times New Roman"/>
          <w:sz w:val="28"/>
        </w:rPr>
        <w:t>55,2</w:t>
      </w:r>
      <w:r>
        <w:rPr>
          <w:rFonts w:ascii="Times New Roman" w:hAnsi="Times New Roman"/>
          <w:sz w:val="28"/>
        </w:rPr>
        <w:t xml:space="preserve"> %, при плане </w:t>
      </w:r>
      <w:r w:rsidR="0051434C">
        <w:rPr>
          <w:rFonts w:ascii="Times New Roman" w:hAnsi="Times New Roman"/>
          <w:sz w:val="28"/>
        </w:rPr>
        <w:t>602,0</w:t>
      </w:r>
      <w:r>
        <w:rPr>
          <w:rFonts w:ascii="Times New Roman" w:hAnsi="Times New Roman"/>
          <w:sz w:val="28"/>
        </w:rPr>
        <w:t xml:space="preserve"> тыс. руб. кассовые расходы составили </w:t>
      </w:r>
      <w:r w:rsidR="0051434C">
        <w:rPr>
          <w:rFonts w:ascii="Times New Roman" w:hAnsi="Times New Roman"/>
          <w:sz w:val="28"/>
        </w:rPr>
        <w:t>332,1</w:t>
      </w:r>
      <w:r>
        <w:rPr>
          <w:rFonts w:ascii="Times New Roman" w:hAnsi="Times New Roman"/>
          <w:sz w:val="28"/>
        </w:rPr>
        <w:t xml:space="preserve"> тыс. руб., </w:t>
      </w:r>
      <w:r w:rsidR="0051434C">
        <w:rPr>
          <w:rFonts w:ascii="Times New Roman" w:hAnsi="Times New Roman"/>
          <w:sz w:val="28"/>
        </w:rPr>
        <w:t xml:space="preserve">так </w:t>
      </w:r>
      <w:r>
        <w:rPr>
          <w:rFonts w:ascii="Times New Roman" w:hAnsi="Times New Roman"/>
          <w:sz w:val="28"/>
        </w:rPr>
        <w:t xml:space="preserve">по ЦРБ Гудаутского района при плане </w:t>
      </w:r>
      <w:r w:rsidR="0051434C">
        <w:rPr>
          <w:rFonts w:ascii="Times New Roman" w:hAnsi="Times New Roman"/>
          <w:sz w:val="28"/>
        </w:rPr>
        <w:t>252,0</w:t>
      </w:r>
      <w:r>
        <w:rPr>
          <w:rFonts w:ascii="Times New Roman" w:hAnsi="Times New Roman"/>
          <w:sz w:val="28"/>
        </w:rPr>
        <w:t xml:space="preserve"> тыс. руб. </w:t>
      </w:r>
      <w:r w:rsidR="001052A6">
        <w:rPr>
          <w:rFonts w:ascii="Times New Roman" w:hAnsi="Times New Roman"/>
          <w:sz w:val="28"/>
        </w:rPr>
        <w:t xml:space="preserve">кассовые </w:t>
      </w:r>
      <w:r>
        <w:rPr>
          <w:rFonts w:ascii="Times New Roman" w:hAnsi="Times New Roman"/>
          <w:sz w:val="28"/>
        </w:rPr>
        <w:t xml:space="preserve">расходы составили </w:t>
      </w:r>
      <w:r w:rsidR="0051434C">
        <w:rPr>
          <w:rFonts w:ascii="Times New Roman" w:hAnsi="Times New Roman"/>
          <w:sz w:val="28"/>
        </w:rPr>
        <w:t>всего лишь 83,9</w:t>
      </w:r>
      <w:r>
        <w:rPr>
          <w:rFonts w:ascii="Times New Roman" w:hAnsi="Times New Roman"/>
          <w:sz w:val="28"/>
        </w:rPr>
        <w:t xml:space="preserve"> тыс. руб.; Поликлиника при плане </w:t>
      </w:r>
      <w:r w:rsidR="0051434C">
        <w:rPr>
          <w:rFonts w:ascii="Times New Roman" w:hAnsi="Times New Roman"/>
          <w:sz w:val="28"/>
        </w:rPr>
        <w:t>70,0</w:t>
      </w:r>
      <w:r>
        <w:rPr>
          <w:rFonts w:ascii="Times New Roman" w:hAnsi="Times New Roman"/>
          <w:sz w:val="28"/>
        </w:rPr>
        <w:t xml:space="preserve"> тыс. р</w:t>
      </w:r>
      <w:r w:rsidR="0051434C">
        <w:rPr>
          <w:rFonts w:ascii="Times New Roman" w:hAnsi="Times New Roman"/>
          <w:sz w:val="28"/>
        </w:rPr>
        <w:t>уб. кассовые расходы составили 40,0 тыс. руб.; СЭС при плане 8</w:t>
      </w:r>
      <w:r>
        <w:rPr>
          <w:rFonts w:ascii="Times New Roman" w:hAnsi="Times New Roman"/>
          <w:sz w:val="28"/>
        </w:rPr>
        <w:t>0,0 тыс. руб. кассовые расходы составили 11,4 тыс. руб.</w:t>
      </w:r>
      <w:r w:rsidR="0051434C">
        <w:rPr>
          <w:rFonts w:ascii="Times New Roman" w:hAnsi="Times New Roman"/>
          <w:sz w:val="28"/>
        </w:rPr>
        <w:t xml:space="preserve"> Удельный вес расходов по данному разделу </w:t>
      </w:r>
      <w:r w:rsidR="00F63222">
        <w:rPr>
          <w:rFonts w:ascii="Times New Roman" w:hAnsi="Times New Roman"/>
          <w:sz w:val="28"/>
        </w:rPr>
        <w:t xml:space="preserve">по </w:t>
      </w:r>
      <w:r w:rsidR="0051434C">
        <w:rPr>
          <w:rFonts w:ascii="Times New Roman" w:hAnsi="Times New Roman"/>
          <w:sz w:val="28"/>
        </w:rPr>
        <w:t>ст.10 составляет 0,7 %.</w:t>
      </w:r>
    </w:p>
    <w:p w:rsidR="001F501C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Кассовые расходы по разделу «Физическая культура, спорт и работа с молодежью» при уточненном п</w:t>
      </w:r>
      <w:r w:rsidR="009B5100">
        <w:rPr>
          <w:rFonts w:ascii="Times New Roman" w:hAnsi="Times New Roman"/>
          <w:sz w:val="28"/>
        </w:rPr>
        <w:t xml:space="preserve">рогнозе </w:t>
      </w:r>
      <w:r w:rsidR="00985C82">
        <w:rPr>
          <w:rFonts w:ascii="Times New Roman" w:hAnsi="Times New Roman"/>
          <w:sz w:val="28"/>
        </w:rPr>
        <w:t>14 579,7</w:t>
      </w:r>
      <w:r>
        <w:rPr>
          <w:rFonts w:ascii="Times New Roman" w:hAnsi="Times New Roman"/>
          <w:sz w:val="28"/>
        </w:rPr>
        <w:t xml:space="preserve"> тыс. руб. составили </w:t>
      </w:r>
      <w:r w:rsidR="00985C82">
        <w:rPr>
          <w:rFonts w:ascii="Times New Roman" w:hAnsi="Times New Roman"/>
          <w:sz w:val="28"/>
        </w:rPr>
        <w:t>14 040,0</w:t>
      </w:r>
      <w:r>
        <w:rPr>
          <w:rFonts w:ascii="Times New Roman" w:hAnsi="Times New Roman"/>
          <w:sz w:val="28"/>
        </w:rPr>
        <w:t xml:space="preserve"> тыс. руб. или </w:t>
      </w:r>
      <w:r w:rsidR="00985C82">
        <w:rPr>
          <w:rFonts w:ascii="Times New Roman" w:hAnsi="Times New Roman"/>
          <w:sz w:val="28"/>
        </w:rPr>
        <w:t>96,3</w:t>
      </w:r>
      <w:r>
        <w:rPr>
          <w:rFonts w:ascii="Times New Roman" w:hAnsi="Times New Roman"/>
          <w:sz w:val="28"/>
        </w:rPr>
        <w:t xml:space="preserve"> % от утвержденного показателя. В структуре расходов бюджета удельный вес составляет </w:t>
      </w:r>
      <w:r w:rsidR="00985C82">
        <w:rPr>
          <w:rFonts w:ascii="Times New Roman" w:hAnsi="Times New Roman"/>
          <w:sz w:val="28"/>
        </w:rPr>
        <w:t>3,6</w:t>
      </w:r>
      <w:r>
        <w:rPr>
          <w:rFonts w:ascii="Times New Roman" w:hAnsi="Times New Roman"/>
          <w:sz w:val="28"/>
        </w:rPr>
        <w:t xml:space="preserve"> %.</w:t>
      </w:r>
      <w:r w:rsidR="001F501C">
        <w:rPr>
          <w:rFonts w:ascii="Times New Roman" w:hAnsi="Times New Roman"/>
          <w:sz w:val="28"/>
        </w:rPr>
        <w:t xml:space="preserve"> </w:t>
      </w:r>
      <w:r w:rsidR="001F501C" w:rsidRPr="00244E40">
        <w:rPr>
          <w:rFonts w:ascii="Times New Roman" w:hAnsi="Times New Roman"/>
          <w:sz w:val="28"/>
        </w:rPr>
        <w:t>П</w:t>
      </w:r>
      <w:r w:rsidR="00F7724B" w:rsidRPr="00244E40">
        <w:rPr>
          <w:rFonts w:ascii="Times New Roman" w:hAnsi="Times New Roman"/>
          <w:sz w:val="28"/>
        </w:rPr>
        <w:t>о футбольному клубу «</w:t>
      </w:r>
      <w:r w:rsidR="007D317D" w:rsidRPr="00244E40">
        <w:rPr>
          <w:rFonts w:ascii="Times New Roman" w:hAnsi="Times New Roman"/>
          <w:sz w:val="28"/>
        </w:rPr>
        <w:t>Рица» первоначальный</w:t>
      </w:r>
      <w:r w:rsidR="00F7724B" w:rsidRPr="00244E40">
        <w:rPr>
          <w:rFonts w:ascii="Times New Roman" w:hAnsi="Times New Roman"/>
          <w:sz w:val="28"/>
        </w:rPr>
        <w:t xml:space="preserve"> </w:t>
      </w:r>
      <w:r w:rsidR="00A95090" w:rsidRPr="00244E40">
        <w:rPr>
          <w:rFonts w:ascii="Times New Roman" w:hAnsi="Times New Roman"/>
          <w:sz w:val="28"/>
        </w:rPr>
        <w:t xml:space="preserve">план </w:t>
      </w:r>
      <w:r w:rsidR="00166DC3" w:rsidRPr="00244E40">
        <w:rPr>
          <w:rFonts w:ascii="Times New Roman" w:hAnsi="Times New Roman"/>
          <w:sz w:val="28"/>
        </w:rPr>
        <w:t>расходов</w:t>
      </w:r>
      <w:r w:rsidR="00F7724B" w:rsidRPr="00244E40">
        <w:rPr>
          <w:rFonts w:ascii="Times New Roman" w:hAnsi="Times New Roman"/>
          <w:sz w:val="28"/>
        </w:rPr>
        <w:t xml:space="preserve"> </w:t>
      </w:r>
      <w:r w:rsidR="001F501C" w:rsidRPr="00244E40">
        <w:rPr>
          <w:rFonts w:ascii="Times New Roman" w:hAnsi="Times New Roman"/>
          <w:sz w:val="28"/>
        </w:rPr>
        <w:t xml:space="preserve">в сумме </w:t>
      </w:r>
      <w:r w:rsidR="00F7724B" w:rsidRPr="00244E40">
        <w:rPr>
          <w:rFonts w:ascii="Times New Roman" w:hAnsi="Times New Roman"/>
          <w:sz w:val="28"/>
        </w:rPr>
        <w:t xml:space="preserve">3 032,7 тыс. руб. </w:t>
      </w:r>
      <w:r w:rsidR="00410612" w:rsidRPr="00244E40">
        <w:rPr>
          <w:rFonts w:ascii="Times New Roman" w:hAnsi="Times New Roman"/>
          <w:sz w:val="28"/>
        </w:rPr>
        <w:t>был увеличен</w:t>
      </w:r>
      <w:r w:rsidR="001F501C" w:rsidRPr="00244E40">
        <w:rPr>
          <w:rFonts w:ascii="Times New Roman" w:hAnsi="Times New Roman"/>
          <w:sz w:val="28"/>
        </w:rPr>
        <w:t xml:space="preserve"> на</w:t>
      </w:r>
      <w:r w:rsidR="00F7724B" w:rsidRPr="00244E40">
        <w:rPr>
          <w:rFonts w:ascii="Times New Roman" w:hAnsi="Times New Roman"/>
          <w:sz w:val="28"/>
        </w:rPr>
        <w:t xml:space="preserve"> 494,4 тыс. руб. Решением Собрания №27 от 8 октября 2015 года и на сумму 446,9 тыс. руб. Решением №38 от 29 декабря 2015 года.</w:t>
      </w:r>
      <w:r w:rsidR="001F501C" w:rsidRPr="00244E40">
        <w:rPr>
          <w:rFonts w:ascii="Times New Roman" w:hAnsi="Times New Roman"/>
          <w:sz w:val="28"/>
        </w:rPr>
        <w:t xml:space="preserve"> Однако, в Контрольную палату 22 марта 2015 года было представлено то</w:t>
      </w:r>
      <w:r w:rsidR="00763952" w:rsidRPr="00244E40">
        <w:rPr>
          <w:rFonts w:ascii="Times New Roman" w:hAnsi="Times New Roman"/>
          <w:sz w:val="28"/>
        </w:rPr>
        <w:t xml:space="preserve"> </w:t>
      </w:r>
      <w:r w:rsidR="001F501C" w:rsidRPr="00244E40">
        <w:rPr>
          <w:rFonts w:ascii="Times New Roman" w:hAnsi="Times New Roman"/>
          <w:sz w:val="28"/>
        </w:rPr>
        <w:t>же самое Решение Собрания №27 от 8 октября 2015 года, однако сумма увеличения сметы расходов по ФК «Р</w:t>
      </w:r>
      <w:r w:rsidR="00A95090" w:rsidRPr="00244E40">
        <w:rPr>
          <w:rFonts w:ascii="Times New Roman" w:hAnsi="Times New Roman"/>
          <w:sz w:val="28"/>
        </w:rPr>
        <w:t>ица» составила 941,8 тыс. руб., ч</w:t>
      </w:r>
      <w:r w:rsidR="001F501C" w:rsidRPr="00244E40">
        <w:rPr>
          <w:rFonts w:ascii="Times New Roman" w:hAnsi="Times New Roman"/>
          <w:sz w:val="28"/>
        </w:rPr>
        <w:t>то ставит под сомнение достоверность представленной информации.</w:t>
      </w:r>
      <w:r w:rsidR="001F501C" w:rsidRPr="00C40BF9">
        <w:rPr>
          <w:rFonts w:ascii="Times New Roman" w:hAnsi="Times New Roman"/>
          <w:sz w:val="28"/>
          <w:u w:val="single"/>
        </w:rPr>
        <w:t xml:space="preserve">  </w:t>
      </w:r>
    </w:p>
    <w:p w:rsidR="00350014" w:rsidRDefault="009B5100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разделу </w:t>
      </w:r>
      <w:r w:rsidR="00E13149">
        <w:rPr>
          <w:rFonts w:ascii="Times New Roman" w:hAnsi="Times New Roman"/>
          <w:sz w:val="28"/>
        </w:rPr>
        <w:t xml:space="preserve">«Средства массовой информации» при прогнозе </w:t>
      </w:r>
      <w:r w:rsidR="002C233D">
        <w:rPr>
          <w:rFonts w:ascii="Times New Roman" w:hAnsi="Times New Roman"/>
          <w:sz w:val="28"/>
        </w:rPr>
        <w:t>2 450,7</w:t>
      </w:r>
      <w:r w:rsidR="00E13149">
        <w:rPr>
          <w:rFonts w:ascii="Times New Roman" w:hAnsi="Times New Roman"/>
          <w:sz w:val="28"/>
        </w:rPr>
        <w:t xml:space="preserve"> тыс. руб. кассовые расходы составили </w:t>
      </w:r>
      <w:r w:rsidR="002C233D">
        <w:rPr>
          <w:rFonts w:ascii="Times New Roman" w:hAnsi="Times New Roman"/>
          <w:sz w:val="28"/>
        </w:rPr>
        <w:t>2 398,9</w:t>
      </w:r>
      <w:r w:rsidR="00E13149">
        <w:rPr>
          <w:rFonts w:ascii="Times New Roman" w:hAnsi="Times New Roman"/>
          <w:sz w:val="28"/>
        </w:rPr>
        <w:t xml:space="preserve"> тыс. руб. или </w:t>
      </w:r>
      <w:r w:rsidR="002C233D">
        <w:rPr>
          <w:rFonts w:ascii="Times New Roman" w:hAnsi="Times New Roman"/>
          <w:sz w:val="28"/>
        </w:rPr>
        <w:t>97,9</w:t>
      </w:r>
      <w:r w:rsidR="00E13149">
        <w:rPr>
          <w:rFonts w:ascii="Times New Roman" w:hAnsi="Times New Roman"/>
          <w:sz w:val="28"/>
        </w:rPr>
        <w:t xml:space="preserve"> % от прогнозного показателя. Удельный вес в структуре расходов бюджета составляет 0,6 %.</w:t>
      </w:r>
      <w:r w:rsidR="0058127B">
        <w:rPr>
          <w:rFonts w:ascii="Times New Roman" w:hAnsi="Times New Roman"/>
          <w:sz w:val="28"/>
        </w:rPr>
        <w:t xml:space="preserve"> Расходы раздел</w:t>
      </w:r>
      <w:r w:rsidR="007432A6">
        <w:rPr>
          <w:rFonts w:ascii="Times New Roman" w:hAnsi="Times New Roman"/>
          <w:sz w:val="28"/>
        </w:rPr>
        <w:t>а</w:t>
      </w:r>
      <w:r w:rsidR="0058127B">
        <w:rPr>
          <w:rFonts w:ascii="Times New Roman" w:hAnsi="Times New Roman"/>
          <w:sz w:val="28"/>
        </w:rPr>
        <w:t xml:space="preserve"> направлены на финансирование редакции газеты «Бзыбь» и Гудаутского телевидения.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Кассовые расходы по разделу</w:t>
      </w:r>
      <w:r w:rsidR="009B51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«Социальное обеспечение» составили </w:t>
      </w:r>
      <w:r w:rsidR="002C233D">
        <w:rPr>
          <w:rFonts w:ascii="Times New Roman" w:hAnsi="Times New Roman"/>
          <w:sz w:val="28"/>
        </w:rPr>
        <w:t>502,0</w:t>
      </w:r>
      <w:r>
        <w:rPr>
          <w:rFonts w:ascii="Times New Roman" w:hAnsi="Times New Roman"/>
          <w:sz w:val="28"/>
        </w:rPr>
        <w:t xml:space="preserve"> тыс. руб. при утвержденном показателе </w:t>
      </w:r>
      <w:r w:rsidR="002C233D">
        <w:rPr>
          <w:rFonts w:ascii="Times New Roman" w:hAnsi="Times New Roman"/>
          <w:sz w:val="28"/>
        </w:rPr>
        <w:t>502,2</w:t>
      </w:r>
      <w:r>
        <w:rPr>
          <w:rFonts w:ascii="Times New Roman" w:hAnsi="Times New Roman"/>
          <w:sz w:val="28"/>
        </w:rPr>
        <w:t xml:space="preserve"> тыс. руб. или </w:t>
      </w:r>
      <w:r w:rsidR="002C233D">
        <w:rPr>
          <w:rFonts w:ascii="Times New Roman" w:hAnsi="Times New Roman"/>
          <w:sz w:val="28"/>
        </w:rPr>
        <w:t>100,0</w:t>
      </w:r>
      <w:r>
        <w:rPr>
          <w:rFonts w:ascii="Times New Roman" w:hAnsi="Times New Roman"/>
          <w:sz w:val="28"/>
        </w:rPr>
        <w:t xml:space="preserve"> % от прогнозного показателя. 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разделу «Органы государственного управления» при уточненном плане </w:t>
      </w:r>
      <w:r w:rsidR="003F3BBE">
        <w:rPr>
          <w:rFonts w:ascii="Times New Roman" w:hAnsi="Times New Roman"/>
          <w:sz w:val="28"/>
        </w:rPr>
        <w:t>40 838,2</w:t>
      </w:r>
      <w:r>
        <w:rPr>
          <w:rFonts w:ascii="Times New Roman" w:hAnsi="Times New Roman"/>
          <w:sz w:val="28"/>
        </w:rPr>
        <w:t xml:space="preserve"> тыс. руб. кассовые расходы составили </w:t>
      </w:r>
      <w:r w:rsidR="003F3BBE">
        <w:rPr>
          <w:rFonts w:ascii="Times New Roman" w:hAnsi="Times New Roman"/>
          <w:sz w:val="28"/>
        </w:rPr>
        <w:t>39 360,5</w:t>
      </w:r>
      <w:r>
        <w:rPr>
          <w:rFonts w:ascii="Times New Roman" w:hAnsi="Times New Roman"/>
          <w:sz w:val="28"/>
        </w:rPr>
        <w:t xml:space="preserve"> тыс. руб. или </w:t>
      </w:r>
      <w:r w:rsidR="003F3BBE">
        <w:rPr>
          <w:rFonts w:ascii="Times New Roman" w:hAnsi="Times New Roman"/>
          <w:sz w:val="28"/>
        </w:rPr>
        <w:t>96,4</w:t>
      </w:r>
      <w:r>
        <w:rPr>
          <w:rFonts w:ascii="Times New Roman" w:hAnsi="Times New Roman"/>
          <w:sz w:val="28"/>
        </w:rPr>
        <w:t xml:space="preserve"> % от утвержденного прогнозного показателя. Удельный вес в структуре расх</w:t>
      </w:r>
      <w:r w:rsidR="003F3BBE">
        <w:rPr>
          <w:rFonts w:ascii="Times New Roman" w:hAnsi="Times New Roman"/>
          <w:sz w:val="28"/>
        </w:rPr>
        <w:t>одов бюджета составляет 10,2 %.</w:t>
      </w:r>
      <w:r w:rsidR="00C436EE">
        <w:rPr>
          <w:rFonts w:ascii="Times New Roman" w:hAnsi="Times New Roman"/>
          <w:sz w:val="28"/>
        </w:rPr>
        <w:t xml:space="preserve"> </w:t>
      </w:r>
    </w:p>
    <w:p w:rsidR="00350014" w:rsidRDefault="00E13149" w:rsidP="00A73C3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Кассовые расходы по разде</w:t>
      </w:r>
      <w:r w:rsidR="008E44D5">
        <w:rPr>
          <w:rFonts w:ascii="Times New Roman" w:hAnsi="Times New Roman"/>
          <w:sz w:val="28"/>
        </w:rPr>
        <w:t xml:space="preserve">лу «Резервный фонд» составили 27 900,7 </w:t>
      </w:r>
      <w:r>
        <w:rPr>
          <w:rFonts w:ascii="Times New Roman" w:hAnsi="Times New Roman"/>
          <w:sz w:val="28"/>
        </w:rPr>
        <w:t>тыс. руб. По Распоряжениям Президента Р</w:t>
      </w:r>
      <w:r w:rsidR="00D02D32">
        <w:rPr>
          <w:rFonts w:ascii="Times New Roman" w:hAnsi="Times New Roman"/>
          <w:sz w:val="28"/>
        </w:rPr>
        <w:t xml:space="preserve">еспублики </w:t>
      </w:r>
      <w:r>
        <w:rPr>
          <w:rFonts w:ascii="Times New Roman" w:hAnsi="Times New Roman"/>
          <w:sz w:val="28"/>
        </w:rPr>
        <w:t>А</w:t>
      </w:r>
      <w:r w:rsidR="00D02D32">
        <w:rPr>
          <w:rFonts w:ascii="Times New Roman" w:hAnsi="Times New Roman"/>
          <w:sz w:val="28"/>
        </w:rPr>
        <w:t>бхазия</w:t>
      </w:r>
      <w:r>
        <w:rPr>
          <w:rFonts w:ascii="Times New Roman" w:hAnsi="Times New Roman"/>
          <w:sz w:val="28"/>
        </w:rPr>
        <w:t xml:space="preserve"> в виде материальной помощи выделено </w:t>
      </w:r>
      <w:r w:rsidR="00D02D32">
        <w:rPr>
          <w:rFonts w:ascii="Times New Roman" w:hAnsi="Times New Roman"/>
          <w:sz w:val="28"/>
        </w:rPr>
        <w:t xml:space="preserve">1 721,5 </w:t>
      </w:r>
      <w:r>
        <w:rPr>
          <w:rFonts w:ascii="Times New Roman" w:hAnsi="Times New Roman"/>
          <w:sz w:val="28"/>
        </w:rPr>
        <w:t>тыс. руб., на проведение соревнования Первенства района по</w:t>
      </w:r>
      <w:r w:rsidR="00D02D32">
        <w:rPr>
          <w:rFonts w:ascii="Times New Roman" w:hAnsi="Times New Roman"/>
          <w:sz w:val="28"/>
        </w:rPr>
        <w:t xml:space="preserve"> конному спорту-360,0 тыс. руб., на ремонтно-восстановительные работы – 13 614,8 тыс. руб.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«Прочие расходы» составили </w:t>
      </w:r>
      <w:r w:rsidR="001C789E">
        <w:rPr>
          <w:rFonts w:ascii="Times New Roman" w:hAnsi="Times New Roman"/>
          <w:sz w:val="28"/>
        </w:rPr>
        <w:t>2 195,6</w:t>
      </w:r>
      <w:r>
        <w:rPr>
          <w:rFonts w:ascii="Times New Roman" w:hAnsi="Times New Roman"/>
          <w:sz w:val="28"/>
        </w:rPr>
        <w:t xml:space="preserve"> тыс. руб. Расходы данного раздела направлялись на: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- возврат ошибочно зачисленной суммы согласно письм</w:t>
      </w:r>
      <w:r w:rsidR="007C4332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Г</w:t>
      </w:r>
      <w:r w:rsidR="00712A18">
        <w:rPr>
          <w:rFonts w:ascii="Times New Roman" w:hAnsi="Times New Roman"/>
          <w:sz w:val="28"/>
        </w:rPr>
        <w:t>осударственной налоговой инспекции</w:t>
      </w:r>
      <w:r>
        <w:rPr>
          <w:rFonts w:ascii="Times New Roman" w:hAnsi="Times New Roman"/>
          <w:sz w:val="28"/>
        </w:rPr>
        <w:t xml:space="preserve"> Гудаутского района – 128,1 тыс. руб.</w:t>
      </w:r>
      <w:r w:rsidR="001C789E">
        <w:rPr>
          <w:rFonts w:ascii="Times New Roman" w:hAnsi="Times New Roman"/>
          <w:sz w:val="28"/>
        </w:rPr>
        <w:t>;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оплат</w:t>
      </w:r>
      <w:r w:rsidR="007C4332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проектно-сметной документации по реконструкции Гудаутской набережной – 500,0 тыс. руб.;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приобретение и установк</w:t>
      </w:r>
      <w:r w:rsidR="001C789E">
        <w:rPr>
          <w:rFonts w:ascii="Times New Roman" w:hAnsi="Times New Roman"/>
          <w:sz w:val="28"/>
        </w:rPr>
        <w:t>у камеры видеонаблюдения – 639,0</w:t>
      </w:r>
      <w:r>
        <w:rPr>
          <w:rFonts w:ascii="Times New Roman" w:hAnsi="Times New Roman"/>
          <w:sz w:val="28"/>
        </w:rPr>
        <w:t xml:space="preserve"> тыс. руб.;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финансов</w:t>
      </w:r>
      <w:r w:rsidR="007C4332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помощь Гудаутскому стадиону – 75,0 тыс. руб.;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финансов</w:t>
      </w:r>
      <w:r w:rsidR="007C4332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помощь Гудаутскому РОВД (приобретение служебной машины) – 200,0 тыс. руб.</w:t>
      </w:r>
      <w:r w:rsidR="001C789E">
        <w:rPr>
          <w:rFonts w:ascii="Times New Roman" w:hAnsi="Times New Roman"/>
          <w:sz w:val="28"/>
        </w:rPr>
        <w:t>;</w:t>
      </w:r>
    </w:p>
    <w:p w:rsidR="001C789E" w:rsidRDefault="001C789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приобретение запчастей для школьных автобусов Гудаутскому ПАТП – 500,0 тыс. руб.</w:t>
      </w:r>
      <w:r w:rsidR="00732CAA">
        <w:rPr>
          <w:rFonts w:ascii="Times New Roman" w:hAnsi="Times New Roman"/>
          <w:sz w:val="28"/>
        </w:rPr>
        <w:t>;</w:t>
      </w:r>
    </w:p>
    <w:p w:rsidR="00732CAA" w:rsidRDefault="00732CA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ООО «Гудаута-нэт» - 153,5 тыс. руб.</w:t>
      </w:r>
    </w:p>
    <w:p w:rsidR="00DA7B81" w:rsidRPr="005C4726" w:rsidRDefault="004A0EC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64F2D">
        <w:rPr>
          <w:rFonts w:ascii="Times New Roman" w:hAnsi="Times New Roman"/>
          <w:sz w:val="28"/>
        </w:rPr>
        <w:tab/>
      </w:r>
      <w:r w:rsidR="005C4726" w:rsidRPr="005C4726">
        <w:rPr>
          <w:rFonts w:ascii="Times New Roman" w:hAnsi="Times New Roman"/>
          <w:sz w:val="28"/>
        </w:rPr>
        <w:t>Ра</w:t>
      </w:r>
      <w:r w:rsidR="005C4726">
        <w:rPr>
          <w:rFonts w:ascii="Times New Roman" w:hAnsi="Times New Roman"/>
          <w:sz w:val="28"/>
        </w:rPr>
        <w:t>сходы по разделу 239 «Погашение долга» составили 1 500,0 тыс. руб. или 100 % выполнение утвержденного планового показателя.</w:t>
      </w:r>
    </w:p>
    <w:p w:rsidR="00350014" w:rsidRDefault="00E13149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проведенного анализа отчета об исполнении бюджета Гудаутского района за </w:t>
      </w:r>
      <w:r w:rsidR="00F36B2A">
        <w:rPr>
          <w:rFonts w:ascii="Times New Roman" w:hAnsi="Times New Roman"/>
          <w:sz w:val="28"/>
        </w:rPr>
        <w:t>2015 год</w:t>
      </w:r>
      <w:r>
        <w:rPr>
          <w:rFonts w:ascii="Times New Roman" w:hAnsi="Times New Roman"/>
          <w:sz w:val="28"/>
        </w:rPr>
        <w:t xml:space="preserve"> можно сделать следующие выводы:</w:t>
      </w:r>
    </w:p>
    <w:p w:rsidR="00350014" w:rsidRDefault="00E13149" w:rsidP="0078293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8293A" w:rsidRPr="0078293A">
        <w:t xml:space="preserve"> </w:t>
      </w:r>
      <w:r w:rsidR="0078293A" w:rsidRPr="0078293A">
        <w:rPr>
          <w:rFonts w:ascii="Times New Roman" w:hAnsi="Times New Roman"/>
          <w:sz w:val="28"/>
        </w:rPr>
        <w:t xml:space="preserve">Необходимо отметить, что поступавшие в Контрольную палату Республики Абхазия,  решение Собрания </w:t>
      </w:r>
      <w:r w:rsidR="0078293A">
        <w:rPr>
          <w:rFonts w:ascii="Times New Roman" w:hAnsi="Times New Roman"/>
          <w:sz w:val="28"/>
        </w:rPr>
        <w:t xml:space="preserve">Гудаутского </w:t>
      </w:r>
      <w:r w:rsidR="0078293A" w:rsidRPr="0078293A">
        <w:rPr>
          <w:rFonts w:ascii="Times New Roman" w:hAnsi="Times New Roman"/>
          <w:sz w:val="28"/>
        </w:rPr>
        <w:t>района «О бюджете Гудаутского района на 2015 год», отчеты об исполнении бюджета Гудаутского рай</w:t>
      </w:r>
      <w:r w:rsidR="00277659">
        <w:rPr>
          <w:rFonts w:ascii="Times New Roman" w:hAnsi="Times New Roman"/>
          <w:sz w:val="28"/>
        </w:rPr>
        <w:t xml:space="preserve">она за соответствующие периоды </w:t>
      </w:r>
      <w:r w:rsidR="0078293A" w:rsidRPr="0078293A">
        <w:rPr>
          <w:rFonts w:ascii="Times New Roman" w:hAnsi="Times New Roman"/>
          <w:sz w:val="28"/>
        </w:rPr>
        <w:t>не соответствуют требованиям Закона Республики Абхазия «О бюджетной классификации Р</w:t>
      </w:r>
      <w:r w:rsidR="0078293A">
        <w:rPr>
          <w:rFonts w:ascii="Times New Roman" w:hAnsi="Times New Roman"/>
          <w:sz w:val="28"/>
        </w:rPr>
        <w:t xml:space="preserve">еспублики </w:t>
      </w:r>
      <w:r w:rsidR="0078293A" w:rsidRPr="0078293A">
        <w:rPr>
          <w:rFonts w:ascii="Times New Roman" w:hAnsi="Times New Roman"/>
          <w:sz w:val="28"/>
        </w:rPr>
        <w:t>А</w:t>
      </w:r>
      <w:r w:rsidR="0078293A">
        <w:rPr>
          <w:rFonts w:ascii="Times New Roman" w:hAnsi="Times New Roman"/>
          <w:sz w:val="28"/>
        </w:rPr>
        <w:t>бхазия</w:t>
      </w:r>
      <w:r w:rsidR="0078293A" w:rsidRPr="0078293A">
        <w:rPr>
          <w:rFonts w:ascii="Times New Roman" w:hAnsi="Times New Roman"/>
          <w:sz w:val="28"/>
        </w:rPr>
        <w:t xml:space="preserve">», при этом Контрольной палатой в целях реализации задач отраженных п.1 ч.1 ст.2 Закона Республики Абхазия </w:t>
      </w:r>
      <w:r w:rsidR="0078293A">
        <w:rPr>
          <w:rFonts w:ascii="Times New Roman" w:hAnsi="Times New Roman"/>
          <w:sz w:val="28"/>
        </w:rPr>
        <w:t>05.11.2010 года №</w:t>
      </w:r>
      <w:r w:rsidR="0078293A" w:rsidRPr="0078293A">
        <w:rPr>
          <w:rFonts w:ascii="Times New Roman" w:hAnsi="Times New Roman"/>
          <w:sz w:val="28"/>
        </w:rPr>
        <w:t xml:space="preserve"> 2749-с-IV «О Контрольной палате Республики Абхазия» была проведена внешняя проверка представленных материалов.</w:t>
      </w:r>
    </w:p>
    <w:p w:rsidR="00350014" w:rsidRDefault="00E1314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</w:t>
      </w:r>
      <w:r w:rsidR="00E336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Доходная часть бюджета составила </w:t>
      </w:r>
      <w:r w:rsidR="00EB19D1">
        <w:rPr>
          <w:rFonts w:ascii="Times New Roman" w:hAnsi="Times New Roman"/>
          <w:sz w:val="28"/>
        </w:rPr>
        <w:t>383 541,3</w:t>
      </w:r>
      <w:r>
        <w:rPr>
          <w:rFonts w:ascii="Times New Roman" w:hAnsi="Times New Roman"/>
          <w:sz w:val="28"/>
        </w:rPr>
        <w:t xml:space="preserve"> тыс. руб., в том числе: собственных доходов поступило </w:t>
      </w:r>
      <w:r w:rsidR="00EB19D1">
        <w:rPr>
          <w:rFonts w:ascii="Times New Roman" w:hAnsi="Times New Roman"/>
          <w:sz w:val="28"/>
        </w:rPr>
        <w:t xml:space="preserve">253 126,8 </w:t>
      </w:r>
      <w:r w:rsidR="00084869">
        <w:rPr>
          <w:rFonts w:ascii="Times New Roman" w:hAnsi="Times New Roman"/>
          <w:sz w:val="28"/>
        </w:rPr>
        <w:t>тыс. руб., дотации из Р</w:t>
      </w:r>
      <w:r>
        <w:rPr>
          <w:rFonts w:ascii="Times New Roman" w:hAnsi="Times New Roman"/>
          <w:sz w:val="28"/>
        </w:rPr>
        <w:t xml:space="preserve">еспубликанского бюджета – </w:t>
      </w:r>
      <w:r w:rsidR="00EB19D1">
        <w:rPr>
          <w:rFonts w:ascii="Times New Roman" w:hAnsi="Times New Roman"/>
          <w:sz w:val="28"/>
        </w:rPr>
        <w:t>110 984,4</w:t>
      </w:r>
      <w:r>
        <w:rPr>
          <w:rFonts w:ascii="Times New Roman" w:hAnsi="Times New Roman"/>
          <w:sz w:val="28"/>
        </w:rPr>
        <w:t xml:space="preserve"> тыс. руб.,</w:t>
      </w:r>
      <w:r w:rsidR="00A1242C" w:rsidRPr="00A1242C">
        <w:rPr>
          <w:rFonts w:ascii="Times New Roman" w:hAnsi="Times New Roman"/>
          <w:sz w:val="28"/>
        </w:rPr>
        <w:t xml:space="preserve"> взаимные расчеты с Министерством финансов</w:t>
      </w:r>
      <w:r w:rsidR="00A1242C">
        <w:rPr>
          <w:rFonts w:ascii="Times New Roman" w:hAnsi="Times New Roman"/>
          <w:sz w:val="28"/>
        </w:rPr>
        <w:t xml:space="preserve"> составили</w:t>
      </w:r>
      <w:r>
        <w:rPr>
          <w:rFonts w:ascii="Times New Roman" w:hAnsi="Times New Roman"/>
          <w:sz w:val="28"/>
        </w:rPr>
        <w:t xml:space="preserve"> </w:t>
      </w:r>
      <w:r w:rsidR="00A03C8B">
        <w:rPr>
          <w:rFonts w:ascii="Times New Roman" w:hAnsi="Times New Roman"/>
          <w:sz w:val="28"/>
        </w:rPr>
        <w:t>19 430,1</w:t>
      </w:r>
      <w:r>
        <w:rPr>
          <w:rFonts w:ascii="Times New Roman" w:hAnsi="Times New Roman"/>
          <w:sz w:val="28"/>
        </w:rPr>
        <w:t xml:space="preserve"> тыс. руб.</w:t>
      </w:r>
      <w:r w:rsidR="00D7107E">
        <w:rPr>
          <w:rFonts w:ascii="Times New Roman" w:hAnsi="Times New Roman"/>
          <w:sz w:val="28"/>
        </w:rPr>
        <w:t>, остаток средств на 01.01.2016 г. – 6 490,7 тыс. руб.</w:t>
      </w:r>
      <w:r>
        <w:rPr>
          <w:rFonts w:ascii="Times New Roman" w:hAnsi="Times New Roman"/>
          <w:sz w:val="28"/>
        </w:rPr>
        <w:t xml:space="preserve"> Расходная часть бюджета Гудаутского </w:t>
      </w:r>
      <w:r>
        <w:rPr>
          <w:rFonts w:ascii="Times New Roman" w:hAnsi="Times New Roman"/>
          <w:sz w:val="28"/>
        </w:rPr>
        <w:lastRenderedPageBreak/>
        <w:t xml:space="preserve">района составила </w:t>
      </w:r>
      <w:r w:rsidR="00A03C8B" w:rsidRPr="00A03C8B">
        <w:rPr>
          <w:rFonts w:ascii="Times New Roman" w:hAnsi="Times New Roman"/>
          <w:sz w:val="28"/>
        </w:rPr>
        <w:t>387 132,5</w:t>
      </w:r>
      <w:r w:rsidR="00A03C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руб. или </w:t>
      </w:r>
      <w:r w:rsidR="00A03C8B" w:rsidRPr="00A03C8B">
        <w:rPr>
          <w:rFonts w:ascii="Times New Roman" w:hAnsi="Times New Roman"/>
          <w:sz w:val="28"/>
        </w:rPr>
        <w:t>94,5</w:t>
      </w:r>
      <w:r w:rsidR="00A03C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 выполнения уточненного п</w:t>
      </w:r>
      <w:r w:rsidR="00A03C8B">
        <w:rPr>
          <w:rFonts w:ascii="Times New Roman" w:hAnsi="Times New Roman"/>
          <w:sz w:val="28"/>
        </w:rPr>
        <w:t>оказателя</w:t>
      </w:r>
      <w:r>
        <w:rPr>
          <w:rFonts w:ascii="Times New Roman" w:hAnsi="Times New Roman"/>
          <w:sz w:val="28"/>
        </w:rPr>
        <w:t>.</w:t>
      </w:r>
    </w:p>
    <w:p w:rsidR="00E33698" w:rsidRDefault="00E33698" w:rsidP="00E3369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По состоянию на 01.01.2015 года остаток средств на счету бюджета Гудаутского района составлял 8 381,6 тыс. руб., на 01.01.2016 года – 5 113,1 тыс. руб. В соответствии с ч.4 ст. 49 Закона «Об основах бюджетного устройства и бюджетного процесса» </w:t>
      </w:r>
      <w:r w:rsidR="00041295">
        <w:rPr>
          <w:rFonts w:ascii="Times New Roman" w:hAnsi="Times New Roman"/>
          <w:sz w:val="28"/>
        </w:rPr>
        <w:t>о</w:t>
      </w:r>
      <w:r w:rsidR="00041295" w:rsidRPr="00041295">
        <w:rPr>
          <w:rFonts w:ascii="Times New Roman" w:hAnsi="Times New Roman"/>
          <w:sz w:val="28"/>
        </w:rPr>
        <w:t>статки средств местного бюджета на начало текущего финансового года по решению местного органа государственного управления могут направляться в текущем финансовом году на покрытие временных кассовых разрывов</w:t>
      </w:r>
      <w:r w:rsidR="00041295">
        <w:rPr>
          <w:rFonts w:ascii="Times New Roman" w:hAnsi="Times New Roman"/>
          <w:sz w:val="28"/>
        </w:rPr>
        <w:t xml:space="preserve">, в то же время в Контрольную палату </w:t>
      </w:r>
      <w:r w:rsidR="00093B85">
        <w:rPr>
          <w:rFonts w:ascii="Times New Roman" w:hAnsi="Times New Roman"/>
          <w:sz w:val="28"/>
        </w:rPr>
        <w:t>соответствующие решения на сумму 3 268,5 тыс. руб. не поступили.</w:t>
      </w:r>
    </w:p>
    <w:p w:rsidR="005B3EDC" w:rsidRDefault="00480A40" w:rsidP="005D5F2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06C73">
        <w:rPr>
          <w:rFonts w:ascii="Times New Roman" w:hAnsi="Times New Roman"/>
          <w:sz w:val="28"/>
        </w:rPr>
        <w:t xml:space="preserve">. </w:t>
      </w:r>
      <w:r w:rsidR="00E7794A">
        <w:rPr>
          <w:rFonts w:ascii="Times New Roman" w:hAnsi="Times New Roman"/>
          <w:sz w:val="28"/>
        </w:rPr>
        <w:t>Ф</w:t>
      </w:r>
      <w:r w:rsidR="005B3EDC">
        <w:rPr>
          <w:rFonts w:ascii="Times New Roman" w:hAnsi="Times New Roman"/>
          <w:sz w:val="28"/>
        </w:rPr>
        <w:t xml:space="preserve">инансовыми органами Гудаутского района </w:t>
      </w:r>
      <w:r w:rsidR="00E7794A">
        <w:rPr>
          <w:rFonts w:ascii="Times New Roman" w:hAnsi="Times New Roman"/>
          <w:sz w:val="28"/>
        </w:rPr>
        <w:t xml:space="preserve">исполнялись </w:t>
      </w:r>
      <w:r w:rsidR="00E7794A" w:rsidRPr="00E7794A">
        <w:rPr>
          <w:rFonts w:ascii="Times New Roman" w:hAnsi="Times New Roman"/>
          <w:sz w:val="28"/>
        </w:rPr>
        <w:t>решения Собрания района</w:t>
      </w:r>
      <w:r w:rsidR="00B06C73">
        <w:rPr>
          <w:rFonts w:ascii="Times New Roman" w:hAnsi="Times New Roman"/>
          <w:sz w:val="28"/>
        </w:rPr>
        <w:t>,</w:t>
      </w:r>
      <w:r w:rsidR="00E7794A">
        <w:rPr>
          <w:rFonts w:ascii="Times New Roman" w:hAnsi="Times New Roman"/>
          <w:sz w:val="28"/>
        </w:rPr>
        <w:t xml:space="preserve"> принятые в нарушение законодательства при отсутствии дополнительных источников доходов, в то время как не были обеспечены первоначальные расходные обязательства перед бюджетными организациями в сфере образования, культуры и здравоохранения, предусмотренные решениями о бюджете Гудаутского района на 2015 год,</w:t>
      </w:r>
      <w:r w:rsidR="00B06C73">
        <w:rPr>
          <w:rFonts w:ascii="Times New Roman" w:hAnsi="Times New Roman"/>
          <w:sz w:val="28"/>
        </w:rPr>
        <w:t xml:space="preserve"> к примеру:</w:t>
      </w:r>
    </w:p>
    <w:p w:rsidR="00350014" w:rsidRDefault="00E13149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7675C">
        <w:rPr>
          <w:rFonts w:ascii="Times New Roman" w:hAnsi="Times New Roman"/>
          <w:sz w:val="28"/>
        </w:rPr>
        <w:t xml:space="preserve">«дошкольные учреждения» - при </w:t>
      </w:r>
      <w:r w:rsidR="000B1875">
        <w:rPr>
          <w:rFonts w:ascii="Times New Roman" w:hAnsi="Times New Roman"/>
          <w:sz w:val="28"/>
        </w:rPr>
        <w:t xml:space="preserve">уточненном </w:t>
      </w:r>
      <w:r w:rsidR="0027675C">
        <w:rPr>
          <w:rFonts w:ascii="Times New Roman" w:hAnsi="Times New Roman"/>
          <w:sz w:val="28"/>
        </w:rPr>
        <w:t>плане по ст.3 1 104,9 тыс. руб. кассовые расходы составили 555,3 тыс. руб.; ст.9 при плане 2 567,8 тыс. руб. кассовые расходы составили – 2 016,9 тыс. руб.; ст.12 при плане 1 594,2 тыс. руб. кассовые расходы составили 862,0 тыс. руб., по ст.14 и ст.18 кассовых расходов нет при наличии запланированных расходных обязательств 64,9 тыс. руб. и 170,0 тыс. руб. соответственно;</w:t>
      </w:r>
    </w:p>
    <w:p w:rsidR="0027675C" w:rsidRDefault="0027675C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B1875">
        <w:rPr>
          <w:rFonts w:ascii="Times New Roman" w:hAnsi="Times New Roman"/>
          <w:sz w:val="28"/>
        </w:rPr>
        <w:t>«школы» - при уточненном плане по ст.18 963,0 тыс. руб. кассовые расходы составили 521,4 тыс. руб.;</w:t>
      </w:r>
    </w:p>
    <w:p w:rsidR="000B1875" w:rsidRDefault="000B1875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«музыкальная школа г. Н. Афон» - при уточненном плане по ст.3 76,8 тыс. руб. кассовые расходы составили 26,0 тыс. руб.;</w:t>
      </w:r>
    </w:p>
    <w:p w:rsidR="000B1875" w:rsidRDefault="000B1875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E0B21">
        <w:rPr>
          <w:rFonts w:ascii="Times New Roman" w:hAnsi="Times New Roman"/>
          <w:sz w:val="28"/>
        </w:rPr>
        <w:t>«гудаутские библиотеки» - при уточненном плане по ст.3 72,0 тыс. руб. кассовые расходы составили 25,5 тыс. руб., по ст.12 при плане 20,0 тыс. руб. кассовые расходы отсутствуют;</w:t>
      </w:r>
    </w:p>
    <w:p w:rsidR="00DE0B21" w:rsidRDefault="00DE0B21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«Н. Афонская библиотека» - при уточненном плане по ст.</w:t>
      </w:r>
      <w:r w:rsidR="00416641">
        <w:rPr>
          <w:rFonts w:ascii="Times New Roman" w:hAnsi="Times New Roman"/>
          <w:sz w:val="28"/>
        </w:rPr>
        <w:t xml:space="preserve"> 3 69,0 тыс. руб. кассовые расходы – 42,1 тыс. руб., по ст.18 при уточненном плане 100,0 тыс. руб. расходы составили – 65,1 тыс. руб.;</w:t>
      </w:r>
    </w:p>
    <w:p w:rsidR="00416641" w:rsidRDefault="00416641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«Ансамбль «Рица» - при уточненном плане по ст.3 18,1 тыс. руб. кассовые составили 9,8 тыс. руб.</w:t>
      </w:r>
      <w:r w:rsidR="00853476">
        <w:rPr>
          <w:rFonts w:ascii="Times New Roman" w:hAnsi="Times New Roman"/>
          <w:sz w:val="28"/>
        </w:rPr>
        <w:t>;</w:t>
      </w:r>
    </w:p>
    <w:p w:rsidR="00853476" w:rsidRDefault="00853476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«ЦРБ» - при уточненном плане по ст.</w:t>
      </w:r>
      <w:r w:rsidR="00F02C58">
        <w:rPr>
          <w:rFonts w:ascii="Times New Roman" w:hAnsi="Times New Roman"/>
          <w:sz w:val="28"/>
        </w:rPr>
        <w:t>3 1 212,7 тыс. руб. кассовые расходы составили 900,9 тыс. руб., по ст.10 при уточненном плане 252,0 тыс. руб. кассовые расходы составили 83,9 тыс. руб.;</w:t>
      </w:r>
    </w:p>
    <w:p w:rsidR="00F02C58" w:rsidRDefault="00F02C58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«детская больница» - при уточненном плане по ст.3 31,9 тыс. руб. кассовые расходы составили 25,2 тыс. руб.;</w:t>
      </w:r>
    </w:p>
    <w:p w:rsidR="00F02C58" w:rsidRDefault="00F02C58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«Н. Афонская больница» - при уточненном плане по ст.</w:t>
      </w:r>
      <w:r w:rsidR="00E21FCF"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460,0 тыс. руб. кассовые расходы составили </w:t>
      </w:r>
      <w:r w:rsidR="00E21FCF">
        <w:rPr>
          <w:rFonts w:ascii="Times New Roman" w:hAnsi="Times New Roman"/>
          <w:sz w:val="28"/>
        </w:rPr>
        <w:t>336,0 тыс. руб., при уточненном плане по ст. 12 50,0 тыс. руб. кассовые составили 25,0 тыс. руб.;</w:t>
      </w:r>
    </w:p>
    <w:p w:rsidR="00E21FCF" w:rsidRDefault="00E21FCF" w:rsidP="00276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«поликлиника» </w:t>
      </w:r>
      <w:r w:rsidR="008F243D">
        <w:rPr>
          <w:rFonts w:ascii="Times New Roman" w:hAnsi="Times New Roman"/>
          <w:sz w:val="28"/>
        </w:rPr>
        <w:t xml:space="preserve">- при уточненном плане по ст.3 </w:t>
      </w:r>
      <w:r w:rsidR="005A18B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60,0 тыс. руб. кассовые </w:t>
      </w:r>
      <w:r w:rsidR="007432A6" w:rsidRPr="007432A6">
        <w:rPr>
          <w:rFonts w:ascii="Times New Roman" w:hAnsi="Times New Roman"/>
          <w:sz w:val="28"/>
        </w:rPr>
        <w:t xml:space="preserve">расходы </w:t>
      </w:r>
      <w:r>
        <w:rPr>
          <w:rFonts w:ascii="Times New Roman" w:hAnsi="Times New Roman"/>
          <w:sz w:val="28"/>
        </w:rPr>
        <w:t xml:space="preserve">составили </w:t>
      </w:r>
      <w:r w:rsidR="005A18BE">
        <w:rPr>
          <w:rFonts w:ascii="Times New Roman" w:hAnsi="Times New Roman"/>
          <w:sz w:val="28"/>
        </w:rPr>
        <w:t>117,2</w:t>
      </w:r>
      <w:r w:rsidRPr="008F243D">
        <w:rPr>
          <w:rFonts w:ascii="Times New Roman" w:hAnsi="Times New Roman"/>
          <w:sz w:val="28"/>
        </w:rPr>
        <w:t xml:space="preserve"> тыс. руб., </w:t>
      </w:r>
      <w:r>
        <w:rPr>
          <w:rFonts w:ascii="Times New Roman" w:hAnsi="Times New Roman"/>
          <w:sz w:val="28"/>
        </w:rPr>
        <w:t xml:space="preserve">при плане по ст.10 70,0 тыс. руб. кассовые </w:t>
      </w:r>
      <w:r w:rsidR="007432A6" w:rsidRPr="007432A6">
        <w:rPr>
          <w:rFonts w:ascii="Times New Roman" w:hAnsi="Times New Roman"/>
          <w:sz w:val="28"/>
        </w:rPr>
        <w:t xml:space="preserve">расходы </w:t>
      </w:r>
      <w:r>
        <w:rPr>
          <w:rFonts w:ascii="Times New Roman" w:hAnsi="Times New Roman"/>
          <w:sz w:val="28"/>
        </w:rPr>
        <w:t>составили 40,0 тыс. руб.;</w:t>
      </w:r>
    </w:p>
    <w:p w:rsidR="005B3EDC" w:rsidRDefault="00EB657B" w:rsidP="005B3ED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«СЭС» при уточненном плане по ст.3 269,0 тыс. руб. кассовые расходы составили 172,4 тыс. руб., при плане по ст.10 80,0 тыс. руб. кассовые расходы – 11,4 тыс. руб., при плане по ст.12 200,0 тыс. руб. кассовые расходы составили 95,0 тыс. руб.</w:t>
      </w:r>
    </w:p>
    <w:p w:rsidR="00775264" w:rsidRPr="00C931B1" w:rsidRDefault="00480A40" w:rsidP="005B3ED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75264" w:rsidRPr="00C931B1">
        <w:rPr>
          <w:rFonts w:ascii="Times New Roman" w:hAnsi="Times New Roman"/>
          <w:sz w:val="28"/>
        </w:rPr>
        <w:t xml:space="preserve">. </w:t>
      </w:r>
      <w:r w:rsidR="00C97AE5" w:rsidRPr="00C931B1">
        <w:rPr>
          <w:rFonts w:ascii="Times New Roman" w:hAnsi="Times New Roman"/>
          <w:sz w:val="28"/>
        </w:rPr>
        <w:t xml:space="preserve">Следует отметить, что </w:t>
      </w:r>
      <w:r w:rsidR="00867D24" w:rsidRPr="00C931B1">
        <w:rPr>
          <w:rFonts w:ascii="Times New Roman" w:hAnsi="Times New Roman"/>
          <w:sz w:val="28"/>
        </w:rPr>
        <w:t xml:space="preserve">финансовым органом Гудаутского района были представлены </w:t>
      </w:r>
      <w:r w:rsidR="00C40BF9" w:rsidRPr="00C931B1">
        <w:rPr>
          <w:rFonts w:ascii="Times New Roman" w:hAnsi="Times New Roman"/>
          <w:sz w:val="28"/>
        </w:rPr>
        <w:t xml:space="preserve">два экземпляра </w:t>
      </w:r>
      <w:r w:rsidR="00867D24" w:rsidRPr="00C931B1">
        <w:rPr>
          <w:rFonts w:ascii="Times New Roman" w:hAnsi="Times New Roman"/>
          <w:sz w:val="28"/>
        </w:rPr>
        <w:t>решения Собрания района №27 от 8 октября 2015 года, в которых сумма увеличения сметы расходов по футбольному клубу «Рица» указана разная, так в приложенном к отчету об исполнении бюджета за 9 месяцев Решении №27 отражена сумма 494,4 тыс. руб., в то время как в этом же решении, представленном 22 марта 2016 года указана сумма 941,8 тыс. руб. Следовательно, достоверность представленной отчетности</w:t>
      </w:r>
      <w:r w:rsidR="00AE3CEE" w:rsidRPr="00C931B1">
        <w:rPr>
          <w:rFonts w:ascii="Times New Roman" w:hAnsi="Times New Roman"/>
          <w:sz w:val="28"/>
        </w:rPr>
        <w:t xml:space="preserve"> вызывает сомнение.</w:t>
      </w:r>
    </w:p>
    <w:p w:rsidR="009226A6" w:rsidRPr="00C40BF9" w:rsidRDefault="00480A40" w:rsidP="005B3EDC">
      <w:pPr>
        <w:spacing w:after="0" w:line="360" w:lineRule="auto"/>
        <w:ind w:firstLine="70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6</w:t>
      </w:r>
      <w:r w:rsidR="009226A6" w:rsidRPr="00C931B1">
        <w:rPr>
          <w:rFonts w:ascii="Times New Roman" w:hAnsi="Times New Roman"/>
          <w:sz w:val="28"/>
        </w:rPr>
        <w:t>.</w:t>
      </w:r>
      <w:r w:rsidR="009226A6" w:rsidRPr="00C931B1">
        <w:t xml:space="preserve"> </w:t>
      </w:r>
      <w:r w:rsidR="009226A6" w:rsidRPr="00C931B1">
        <w:rPr>
          <w:rFonts w:ascii="Times New Roman" w:hAnsi="Times New Roman"/>
          <w:sz w:val="28"/>
        </w:rPr>
        <w:t xml:space="preserve">Согласно Решению Собрания Гудаутского района №28 от 08.10.2015 года была увеличена ст.16 расходной части по с. Блабырхуа на сумму 607,8 </w:t>
      </w:r>
      <w:r w:rsidR="009226A6" w:rsidRPr="00C931B1">
        <w:rPr>
          <w:rFonts w:ascii="Times New Roman" w:hAnsi="Times New Roman"/>
          <w:sz w:val="28"/>
        </w:rPr>
        <w:lastRenderedPageBreak/>
        <w:t xml:space="preserve">тыс. руб., однако в расшифровке финансирования на ремонтно-восстановительные работы отражена сумма 761,6 тыс. руб., аналогичная ситуация по с. Аацы, так в расшифровке согласно </w:t>
      </w:r>
      <w:r w:rsidR="00864563" w:rsidRPr="00C931B1">
        <w:rPr>
          <w:rFonts w:ascii="Times New Roman" w:hAnsi="Times New Roman"/>
          <w:sz w:val="28"/>
        </w:rPr>
        <w:t xml:space="preserve">Решению </w:t>
      </w:r>
      <w:r w:rsidR="009226A6" w:rsidRPr="00C931B1">
        <w:rPr>
          <w:rFonts w:ascii="Times New Roman" w:hAnsi="Times New Roman"/>
          <w:sz w:val="28"/>
        </w:rPr>
        <w:t xml:space="preserve">Собрания Гудаутского района </w:t>
      </w:r>
      <w:r w:rsidR="00864563" w:rsidRPr="00C931B1">
        <w:rPr>
          <w:rFonts w:ascii="Times New Roman" w:hAnsi="Times New Roman"/>
          <w:sz w:val="28"/>
        </w:rPr>
        <w:t xml:space="preserve">№38 от 29.12.2015 года </w:t>
      </w:r>
      <w:r w:rsidR="009226A6" w:rsidRPr="00C931B1">
        <w:rPr>
          <w:rFonts w:ascii="Times New Roman" w:hAnsi="Times New Roman"/>
          <w:sz w:val="28"/>
        </w:rPr>
        <w:t xml:space="preserve">профинансировано на ремонт водопровода и бассейна сумма в размере 2 250,0 тыс. руб., в то время как в вышеуказанном </w:t>
      </w:r>
      <w:r w:rsidR="00864563" w:rsidRPr="00C931B1">
        <w:rPr>
          <w:rFonts w:ascii="Times New Roman" w:hAnsi="Times New Roman"/>
          <w:sz w:val="28"/>
        </w:rPr>
        <w:t xml:space="preserve">Решении </w:t>
      </w:r>
      <w:r w:rsidR="009226A6" w:rsidRPr="00C931B1">
        <w:rPr>
          <w:rFonts w:ascii="Times New Roman" w:hAnsi="Times New Roman"/>
          <w:sz w:val="28"/>
        </w:rPr>
        <w:t>указана сумма 2 139,8 тыс. руб.</w:t>
      </w:r>
      <w:r w:rsidR="00597646" w:rsidRPr="008F189F">
        <w:rPr>
          <w:rFonts w:ascii="Times New Roman" w:hAnsi="Times New Roman"/>
          <w:sz w:val="28"/>
        </w:rPr>
        <w:t xml:space="preserve"> </w:t>
      </w:r>
      <w:r w:rsidR="00597646" w:rsidRPr="00597646">
        <w:rPr>
          <w:rFonts w:ascii="Times New Roman" w:hAnsi="Times New Roman"/>
          <w:sz w:val="28"/>
        </w:rPr>
        <w:t>Следовательно</w:t>
      </w:r>
      <w:r w:rsidR="00597646">
        <w:rPr>
          <w:rFonts w:ascii="Times New Roman" w:hAnsi="Times New Roman"/>
          <w:sz w:val="28"/>
        </w:rPr>
        <w:t>, осуществлен</w:t>
      </w:r>
      <w:r w:rsidR="008F189F">
        <w:rPr>
          <w:rFonts w:ascii="Times New Roman" w:hAnsi="Times New Roman"/>
          <w:sz w:val="28"/>
        </w:rPr>
        <w:t>н</w:t>
      </w:r>
      <w:r w:rsidR="00597646">
        <w:rPr>
          <w:rFonts w:ascii="Times New Roman" w:hAnsi="Times New Roman"/>
          <w:sz w:val="28"/>
        </w:rPr>
        <w:t>о</w:t>
      </w:r>
      <w:r w:rsidR="008F189F">
        <w:rPr>
          <w:rFonts w:ascii="Times New Roman" w:hAnsi="Times New Roman"/>
          <w:sz w:val="28"/>
        </w:rPr>
        <w:t>е</w:t>
      </w:r>
      <w:r w:rsidR="00597646">
        <w:rPr>
          <w:rFonts w:ascii="Times New Roman" w:hAnsi="Times New Roman"/>
          <w:sz w:val="28"/>
        </w:rPr>
        <w:t xml:space="preserve"> </w:t>
      </w:r>
      <w:r w:rsidR="008F189F">
        <w:rPr>
          <w:rFonts w:ascii="Times New Roman" w:hAnsi="Times New Roman"/>
          <w:sz w:val="28"/>
        </w:rPr>
        <w:t xml:space="preserve">без оснований </w:t>
      </w:r>
      <w:r w:rsidR="00597646">
        <w:rPr>
          <w:rFonts w:ascii="Times New Roman" w:hAnsi="Times New Roman"/>
          <w:sz w:val="28"/>
        </w:rPr>
        <w:t>финансирование по с. Блабырхуа на сумму 153,8 тыс. руб. и по с. Аацы – 110,2 тыс. руб.</w:t>
      </w:r>
      <w:r w:rsidR="008F189F">
        <w:rPr>
          <w:rFonts w:ascii="Times New Roman" w:hAnsi="Times New Roman"/>
          <w:sz w:val="28"/>
        </w:rPr>
        <w:t xml:space="preserve"> является нецелевым.</w:t>
      </w:r>
    </w:p>
    <w:p w:rsidR="00350014" w:rsidRDefault="00480A40" w:rsidP="00E53A2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E13149">
        <w:rPr>
          <w:rFonts w:ascii="Times New Roman" w:hAnsi="Times New Roman"/>
          <w:sz w:val="28"/>
        </w:rPr>
        <w:t>.</w:t>
      </w:r>
      <w:r w:rsidR="00775264">
        <w:rPr>
          <w:rFonts w:ascii="Times New Roman" w:hAnsi="Times New Roman"/>
          <w:sz w:val="28"/>
        </w:rPr>
        <w:t xml:space="preserve"> </w:t>
      </w:r>
      <w:r w:rsidR="00A1242C">
        <w:rPr>
          <w:rFonts w:ascii="Times New Roman" w:hAnsi="Times New Roman"/>
          <w:sz w:val="28"/>
        </w:rPr>
        <w:t>В</w:t>
      </w:r>
      <w:r w:rsidR="00E13149">
        <w:rPr>
          <w:rFonts w:ascii="Times New Roman" w:hAnsi="Times New Roman"/>
          <w:sz w:val="28"/>
        </w:rPr>
        <w:t xml:space="preserve"> нарушение ст. 42 Закона отсутствует порядок использо</w:t>
      </w:r>
      <w:r w:rsidR="000E5269">
        <w:rPr>
          <w:rFonts w:ascii="Times New Roman" w:hAnsi="Times New Roman"/>
          <w:sz w:val="28"/>
        </w:rPr>
        <w:t>вания средств резервного фонда Г</w:t>
      </w:r>
      <w:r w:rsidR="00E13149">
        <w:rPr>
          <w:rFonts w:ascii="Times New Roman" w:hAnsi="Times New Roman"/>
          <w:sz w:val="28"/>
        </w:rPr>
        <w:t xml:space="preserve">лавы администрации Гудаутского района, определяемого решением местного органа государственного управления. </w:t>
      </w:r>
    </w:p>
    <w:p w:rsidR="007515F1" w:rsidRDefault="007515F1" w:rsidP="00E53A28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нарушение бюджетного законодательства средства, предоставленные согласно Распоряжений Президента Республики из Резервного фонда Президента, были отражены по разделу 216, при этом соответствующих изменений в доходную и расходную части бюджета </w:t>
      </w:r>
      <w:r w:rsidR="005B1ABE">
        <w:rPr>
          <w:rFonts w:ascii="Times New Roman" w:hAnsi="Times New Roman"/>
          <w:sz w:val="28"/>
        </w:rPr>
        <w:t xml:space="preserve">Гудаутского района </w:t>
      </w:r>
      <w:r>
        <w:rPr>
          <w:rFonts w:ascii="Times New Roman" w:hAnsi="Times New Roman"/>
          <w:sz w:val="28"/>
        </w:rPr>
        <w:t xml:space="preserve">местным органом самоуправления </w:t>
      </w:r>
      <w:r w:rsidR="00C7170F">
        <w:rPr>
          <w:rFonts w:ascii="Times New Roman" w:hAnsi="Times New Roman"/>
          <w:sz w:val="28"/>
        </w:rPr>
        <w:t>осуществлено не было.</w:t>
      </w:r>
    </w:p>
    <w:p w:rsidR="00350014" w:rsidRPr="003B1905" w:rsidRDefault="00775264">
      <w:pPr>
        <w:spacing w:after="0" w:line="360" w:lineRule="auto"/>
        <w:jc w:val="both"/>
        <w:rPr>
          <w:u w:val="single"/>
        </w:rPr>
      </w:pPr>
      <w:r>
        <w:rPr>
          <w:rFonts w:ascii="Times New Roman" w:hAnsi="Times New Roman"/>
          <w:sz w:val="28"/>
        </w:rPr>
        <w:tab/>
      </w:r>
      <w:r w:rsidR="00480A40">
        <w:rPr>
          <w:rFonts w:ascii="Times New Roman" w:hAnsi="Times New Roman"/>
          <w:sz w:val="28"/>
        </w:rPr>
        <w:t>8</w:t>
      </w:r>
      <w:r w:rsidR="00E1314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E13149">
        <w:rPr>
          <w:rFonts w:ascii="Times New Roman" w:hAnsi="Times New Roman"/>
          <w:sz w:val="28"/>
        </w:rPr>
        <w:t>Следует отметить, что при исполнении бюдж</w:t>
      </w:r>
      <w:r w:rsidR="000B48AC">
        <w:rPr>
          <w:rFonts w:ascii="Times New Roman" w:hAnsi="Times New Roman"/>
          <w:sz w:val="28"/>
        </w:rPr>
        <w:t xml:space="preserve">ета района в нарушение ст. 21 </w:t>
      </w:r>
      <w:r w:rsidR="00E13149">
        <w:rPr>
          <w:rFonts w:ascii="Times New Roman" w:hAnsi="Times New Roman"/>
          <w:sz w:val="28"/>
        </w:rPr>
        <w:t>Закона нарушается  принцип подв</w:t>
      </w:r>
      <w:r w:rsidR="000B48AC">
        <w:rPr>
          <w:rFonts w:ascii="Times New Roman" w:hAnsi="Times New Roman"/>
          <w:sz w:val="28"/>
        </w:rPr>
        <w:t xml:space="preserve">едомственности расходов бюджета и  ч.4 ст.46, а именно </w:t>
      </w:r>
      <w:r w:rsidR="00E13149">
        <w:rPr>
          <w:rFonts w:ascii="Times New Roman" w:hAnsi="Times New Roman"/>
          <w:sz w:val="28"/>
        </w:rPr>
        <w:t>произведено ассигнование денежных средств на расходы, финансирование которых предусмотрено республиканским бюджетом: оказана финансовая помощь прокуратуре в сумме 128,5 тыс. руб. для приобретения и установки сплит системы и приобретения служебного автомобиля ,а также отделу</w:t>
      </w:r>
      <w:r w:rsidR="00E13149" w:rsidRPr="00C931B1">
        <w:rPr>
          <w:rFonts w:ascii="Times New Roman" w:hAnsi="Times New Roman"/>
          <w:sz w:val="28"/>
        </w:rPr>
        <w:t xml:space="preserve"> внутренних дел Гудаутского района в сумме 200,0 тыс. руб. для приобретения служебного автомобиля, </w:t>
      </w:r>
      <w:r w:rsidR="000D02B7" w:rsidRPr="00C931B1">
        <w:rPr>
          <w:rFonts w:ascii="Times New Roman" w:hAnsi="Times New Roman"/>
          <w:sz w:val="28"/>
        </w:rPr>
        <w:t xml:space="preserve">ГНИ </w:t>
      </w:r>
      <w:r w:rsidR="00E13149" w:rsidRPr="00C931B1">
        <w:rPr>
          <w:rFonts w:ascii="Times New Roman" w:hAnsi="Times New Roman"/>
          <w:sz w:val="28"/>
        </w:rPr>
        <w:t xml:space="preserve"> Гудаутского района - 20,0</w:t>
      </w:r>
      <w:r w:rsidR="00E53A28" w:rsidRPr="00C931B1">
        <w:rPr>
          <w:rFonts w:ascii="Times New Roman" w:hAnsi="Times New Roman"/>
          <w:sz w:val="28"/>
        </w:rPr>
        <w:t xml:space="preserve"> </w:t>
      </w:r>
      <w:r w:rsidR="00E13149" w:rsidRPr="00C931B1">
        <w:rPr>
          <w:rFonts w:ascii="Times New Roman" w:hAnsi="Times New Roman"/>
          <w:sz w:val="28"/>
        </w:rPr>
        <w:t>тыс.</w:t>
      </w:r>
      <w:r w:rsidR="00EE2C12" w:rsidRPr="00C931B1">
        <w:rPr>
          <w:rFonts w:ascii="Times New Roman" w:hAnsi="Times New Roman"/>
          <w:sz w:val="28"/>
        </w:rPr>
        <w:t xml:space="preserve"> </w:t>
      </w:r>
      <w:r w:rsidR="00E13149" w:rsidRPr="00C931B1">
        <w:rPr>
          <w:rFonts w:ascii="Times New Roman" w:hAnsi="Times New Roman"/>
          <w:sz w:val="28"/>
        </w:rPr>
        <w:t>руб.</w:t>
      </w:r>
    </w:p>
    <w:sectPr w:rsidR="00350014" w:rsidRPr="003B1905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22" w:rsidRDefault="00511822" w:rsidP="00680B09">
      <w:pPr>
        <w:spacing w:after="0" w:line="240" w:lineRule="auto"/>
      </w:pPr>
      <w:r>
        <w:separator/>
      </w:r>
    </w:p>
  </w:endnote>
  <w:endnote w:type="continuationSeparator" w:id="0">
    <w:p w:rsidR="00511822" w:rsidRDefault="00511822" w:rsidP="006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391657"/>
      <w:docPartObj>
        <w:docPartGallery w:val="Page Numbers (Bottom of Page)"/>
        <w:docPartUnique/>
      </w:docPartObj>
    </w:sdtPr>
    <w:sdtEndPr/>
    <w:sdtContent>
      <w:p w:rsidR="00680B09" w:rsidRDefault="00680B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888">
          <w:rPr>
            <w:noProof/>
          </w:rPr>
          <w:t>1</w:t>
        </w:r>
        <w:r>
          <w:fldChar w:fldCharType="end"/>
        </w:r>
      </w:p>
    </w:sdtContent>
  </w:sdt>
  <w:p w:rsidR="00680B09" w:rsidRDefault="00680B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22" w:rsidRDefault="00511822" w:rsidP="00680B09">
      <w:pPr>
        <w:spacing w:after="0" w:line="240" w:lineRule="auto"/>
      </w:pPr>
      <w:r>
        <w:separator/>
      </w:r>
    </w:p>
  </w:footnote>
  <w:footnote w:type="continuationSeparator" w:id="0">
    <w:p w:rsidR="00511822" w:rsidRDefault="00511822" w:rsidP="0068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C21"/>
    <w:multiLevelType w:val="multilevel"/>
    <w:tmpl w:val="9A3EAE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0014"/>
    <w:rsid w:val="00035DA9"/>
    <w:rsid w:val="00041295"/>
    <w:rsid w:val="00045C33"/>
    <w:rsid w:val="00071DF0"/>
    <w:rsid w:val="00073529"/>
    <w:rsid w:val="00084869"/>
    <w:rsid w:val="00093B85"/>
    <w:rsid w:val="000A1B4B"/>
    <w:rsid w:val="000A6219"/>
    <w:rsid w:val="000B1875"/>
    <w:rsid w:val="000B48AC"/>
    <w:rsid w:val="000C2F74"/>
    <w:rsid w:val="000D02B7"/>
    <w:rsid w:val="000E241A"/>
    <w:rsid w:val="000E5269"/>
    <w:rsid w:val="000F1F49"/>
    <w:rsid w:val="000F3F63"/>
    <w:rsid w:val="000F58D2"/>
    <w:rsid w:val="00104157"/>
    <w:rsid w:val="001052A6"/>
    <w:rsid w:val="00106888"/>
    <w:rsid w:val="00111A0B"/>
    <w:rsid w:val="001544B2"/>
    <w:rsid w:val="00166DC3"/>
    <w:rsid w:val="00171D70"/>
    <w:rsid w:val="001A14E8"/>
    <w:rsid w:val="001C0920"/>
    <w:rsid w:val="001C789E"/>
    <w:rsid w:val="001F0841"/>
    <w:rsid w:val="001F501C"/>
    <w:rsid w:val="0020713F"/>
    <w:rsid w:val="00233724"/>
    <w:rsid w:val="002442D6"/>
    <w:rsid w:val="00244E40"/>
    <w:rsid w:val="00254BB3"/>
    <w:rsid w:val="00264F2D"/>
    <w:rsid w:val="0027675C"/>
    <w:rsid w:val="00277659"/>
    <w:rsid w:val="00284DB0"/>
    <w:rsid w:val="002A516C"/>
    <w:rsid w:val="002B2568"/>
    <w:rsid w:val="002B2D25"/>
    <w:rsid w:val="002C233D"/>
    <w:rsid w:val="002F0397"/>
    <w:rsid w:val="002F0D05"/>
    <w:rsid w:val="00300FD8"/>
    <w:rsid w:val="00306A62"/>
    <w:rsid w:val="00346709"/>
    <w:rsid w:val="00350014"/>
    <w:rsid w:val="0036099B"/>
    <w:rsid w:val="00360B0C"/>
    <w:rsid w:val="00361A3D"/>
    <w:rsid w:val="003672EE"/>
    <w:rsid w:val="0038752E"/>
    <w:rsid w:val="003A5ABD"/>
    <w:rsid w:val="003B1614"/>
    <w:rsid w:val="003B1905"/>
    <w:rsid w:val="003F301E"/>
    <w:rsid w:val="003F3BBE"/>
    <w:rsid w:val="003F5EC2"/>
    <w:rsid w:val="00405E65"/>
    <w:rsid w:val="00410612"/>
    <w:rsid w:val="00415447"/>
    <w:rsid w:val="00416641"/>
    <w:rsid w:val="00430107"/>
    <w:rsid w:val="004341A8"/>
    <w:rsid w:val="00437B95"/>
    <w:rsid w:val="0044139F"/>
    <w:rsid w:val="00452CC7"/>
    <w:rsid w:val="0046422E"/>
    <w:rsid w:val="00475C98"/>
    <w:rsid w:val="00480A40"/>
    <w:rsid w:val="004819FD"/>
    <w:rsid w:val="004A0EC0"/>
    <w:rsid w:val="004B46E5"/>
    <w:rsid w:val="004D5453"/>
    <w:rsid w:val="004E290F"/>
    <w:rsid w:val="004E3B56"/>
    <w:rsid w:val="00505168"/>
    <w:rsid w:val="00511822"/>
    <w:rsid w:val="0051434C"/>
    <w:rsid w:val="00530A69"/>
    <w:rsid w:val="00537420"/>
    <w:rsid w:val="00543FDC"/>
    <w:rsid w:val="0054629A"/>
    <w:rsid w:val="00576077"/>
    <w:rsid w:val="0058127B"/>
    <w:rsid w:val="0058391C"/>
    <w:rsid w:val="00597646"/>
    <w:rsid w:val="005A18BE"/>
    <w:rsid w:val="005B1ABE"/>
    <w:rsid w:val="005B3EDC"/>
    <w:rsid w:val="005C4726"/>
    <w:rsid w:val="005D5F21"/>
    <w:rsid w:val="005D7A34"/>
    <w:rsid w:val="005F113A"/>
    <w:rsid w:val="00612641"/>
    <w:rsid w:val="0061344A"/>
    <w:rsid w:val="00615C70"/>
    <w:rsid w:val="006375A6"/>
    <w:rsid w:val="006463FD"/>
    <w:rsid w:val="00680B09"/>
    <w:rsid w:val="00683AC9"/>
    <w:rsid w:val="00683D9E"/>
    <w:rsid w:val="00697D2D"/>
    <w:rsid w:val="006B71BF"/>
    <w:rsid w:val="006B725E"/>
    <w:rsid w:val="006C397F"/>
    <w:rsid w:val="006C5BF4"/>
    <w:rsid w:val="006C7AB9"/>
    <w:rsid w:val="006F34CE"/>
    <w:rsid w:val="0071280B"/>
    <w:rsid w:val="00712A18"/>
    <w:rsid w:val="00716F90"/>
    <w:rsid w:val="00720475"/>
    <w:rsid w:val="007327B7"/>
    <w:rsid w:val="00732CAA"/>
    <w:rsid w:val="00737331"/>
    <w:rsid w:val="007432A6"/>
    <w:rsid w:val="00747F41"/>
    <w:rsid w:val="007515F1"/>
    <w:rsid w:val="00763952"/>
    <w:rsid w:val="00763E46"/>
    <w:rsid w:val="0076588E"/>
    <w:rsid w:val="00775264"/>
    <w:rsid w:val="0078293A"/>
    <w:rsid w:val="0078745D"/>
    <w:rsid w:val="007A3227"/>
    <w:rsid w:val="007B6F7B"/>
    <w:rsid w:val="007C4332"/>
    <w:rsid w:val="007C5816"/>
    <w:rsid w:val="007C7D21"/>
    <w:rsid w:val="007D317D"/>
    <w:rsid w:val="007D5FF6"/>
    <w:rsid w:val="007E0BA5"/>
    <w:rsid w:val="007E50AE"/>
    <w:rsid w:val="007E633E"/>
    <w:rsid w:val="007E7B73"/>
    <w:rsid w:val="00800FAD"/>
    <w:rsid w:val="00811E37"/>
    <w:rsid w:val="0081401D"/>
    <w:rsid w:val="00816D53"/>
    <w:rsid w:val="00821E0E"/>
    <w:rsid w:val="00822DB8"/>
    <w:rsid w:val="00823DE0"/>
    <w:rsid w:val="008473C9"/>
    <w:rsid w:val="008531AC"/>
    <w:rsid w:val="00853476"/>
    <w:rsid w:val="008606CF"/>
    <w:rsid w:val="00864563"/>
    <w:rsid w:val="008661EE"/>
    <w:rsid w:val="00867D24"/>
    <w:rsid w:val="00880521"/>
    <w:rsid w:val="0088352C"/>
    <w:rsid w:val="00887F08"/>
    <w:rsid w:val="008911D3"/>
    <w:rsid w:val="008B1346"/>
    <w:rsid w:val="008B2098"/>
    <w:rsid w:val="008B5419"/>
    <w:rsid w:val="008C2E3C"/>
    <w:rsid w:val="008C6FC7"/>
    <w:rsid w:val="008D317B"/>
    <w:rsid w:val="008E2FEA"/>
    <w:rsid w:val="008E3A5C"/>
    <w:rsid w:val="008E44D5"/>
    <w:rsid w:val="008F189F"/>
    <w:rsid w:val="008F243D"/>
    <w:rsid w:val="00916E80"/>
    <w:rsid w:val="009226A6"/>
    <w:rsid w:val="00931AB2"/>
    <w:rsid w:val="00954BEB"/>
    <w:rsid w:val="00974E4A"/>
    <w:rsid w:val="00975891"/>
    <w:rsid w:val="00981DB3"/>
    <w:rsid w:val="00983994"/>
    <w:rsid w:val="00985C82"/>
    <w:rsid w:val="009B0983"/>
    <w:rsid w:val="009B5100"/>
    <w:rsid w:val="009C491D"/>
    <w:rsid w:val="009E585D"/>
    <w:rsid w:val="009F12F5"/>
    <w:rsid w:val="009F7D59"/>
    <w:rsid w:val="00A03C8B"/>
    <w:rsid w:val="00A116ED"/>
    <w:rsid w:val="00A1242C"/>
    <w:rsid w:val="00A26173"/>
    <w:rsid w:val="00A270F6"/>
    <w:rsid w:val="00A609A4"/>
    <w:rsid w:val="00A73C3B"/>
    <w:rsid w:val="00A95090"/>
    <w:rsid w:val="00A978A9"/>
    <w:rsid w:val="00AA41B8"/>
    <w:rsid w:val="00AC1FB8"/>
    <w:rsid w:val="00AD1F9E"/>
    <w:rsid w:val="00AD7B4E"/>
    <w:rsid w:val="00AE3CEE"/>
    <w:rsid w:val="00B06A72"/>
    <w:rsid w:val="00B06C73"/>
    <w:rsid w:val="00B21117"/>
    <w:rsid w:val="00B24D9F"/>
    <w:rsid w:val="00B279E3"/>
    <w:rsid w:val="00B34156"/>
    <w:rsid w:val="00B34647"/>
    <w:rsid w:val="00B86463"/>
    <w:rsid w:val="00B939D9"/>
    <w:rsid w:val="00BA0292"/>
    <w:rsid w:val="00BA5D3D"/>
    <w:rsid w:val="00BA62BE"/>
    <w:rsid w:val="00BC159C"/>
    <w:rsid w:val="00BD59EB"/>
    <w:rsid w:val="00BE609B"/>
    <w:rsid w:val="00BE6A3C"/>
    <w:rsid w:val="00BE6DD5"/>
    <w:rsid w:val="00C0451F"/>
    <w:rsid w:val="00C3026B"/>
    <w:rsid w:val="00C40BF9"/>
    <w:rsid w:val="00C41628"/>
    <w:rsid w:val="00C436EE"/>
    <w:rsid w:val="00C56DDA"/>
    <w:rsid w:val="00C7170F"/>
    <w:rsid w:val="00C931B1"/>
    <w:rsid w:val="00C9770A"/>
    <w:rsid w:val="00C97AE5"/>
    <w:rsid w:val="00CA151D"/>
    <w:rsid w:val="00CA493A"/>
    <w:rsid w:val="00CA53A5"/>
    <w:rsid w:val="00CC10A1"/>
    <w:rsid w:val="00CC3663"/>
    <w:rsid w:val="00CC47DD"/>
    <w:rsid w:val="00CC580D"/>
    <w:rsid w:val="00CD1A0D"/>
    <w:rsid w:val="00CD522C"/>
    <w:rsid w:val="00CE137B"/>
    <w:rsid w:val="00CF4238"/>
    <w:rsid w:val="00D0096B"/>
    <w:rsid w:val="00D02D32"/>
    <w:rsid w:val="00D03A3F"/>
    <w:rsid w:val="00D05384"/>
    <w:rsid w:val="00D07265"/>
    <w:rsid w:val="00D2147D"/>
    <w:rsid w:val="00D219FD"/>
    <w:rsid w:val="00D351A4"/>
    <w:rsid w:val="00D37404"/>
    <w:rsid w:val="00D62032"/>
    <w:rsid w:val="00D62087"/>
    <w:rsid w:val="00D7107E"/>
    <w:rsid w:val="00D818AC"/>
    <w:rsid w:val="00D82E66"/>
    <w:rsid w:val="00D96B99"/>
    <w:rsid w:val="00DA4A55"/>
    <w:rsid w:val="00DA7B81"/>
    <w:rsid w:val="00DB5A61"/>
    <w:rsid w:val="00DB74FB"/>
    <w:rsid w:val="00DC499A"/>
    <w:rsid w:val="00DC5A51"/>
    <w:rsid w:val="00DE0B21"/>
    <w:rsid w:val="00DE3F18"/>
    <w:rsid w:val="00DF4F51"/>
    <w:rsid w:val="00DF5634"/>
    <w:rsid w:val="00E000ED"/>
    <w:rsid w:val="00E057DB"/>
    <w:rsid w:val="00E13149"/>
    <w:rsid w:val="00E17A40"/>
    <w:rsid w:val="00E21FCF"/>
    <w:rsid w:val="00E33698"/>
    <w:rsid w:val="00E53A28"/>
    <w:rsid w:val="00E71F2E"/>
    <w:rsid w:val="00E735BD"/>
    <w:rsid w:val="00E7794A"/>
    <w:rsid w:val="00E83385"/>
    <w:rsid w:val="00E975B2"/>
    <w:rsid w:val="00EA2F8D"/>
    <w:rsid w:val="00EB19D1"/>
    <w:rsid w:val="00EB657B"/>
    <w:rsid w:val="00ED5731"/>
    <w:rsid w:val="00EE2C12"/>
    <w:rsid w:val="00F02C58"/>
    <w:rsid w:val="00F0466D"/>
    <w:rsid w:val="00F13FFD"/>
    <w:rsid w:val="00F36B2A"/>
    <w:rsid w:val="00F36C34"/>
    <w:rsid w:val="00F5083B"/>
    <w:rsid w:val="00F52D35"/>
    <w:rsid w:val="00F56092"/>
    <w:rsid w:val="00F56DC4"/>
    <w:rsid w:val="00F573DE"/>
    <w:rsid w:val="00F63222"/>
    <w:rsid w:val="00F76863"/>
    <w:rsid w:val="00F7724B"/>
    <w:rsid w:val="00F82F3D"/>
    <w:rsid w:val="00F904B5"/>
    <w:rsid w:val="00F94AF3"/>
    <w:rsid w:val="00F957C5"/>
    <w:rsid w:val="00FA3D9B"/>
    <w:rsid w:val="00FA3F5D"/>
    <w:rsid w:val="00FB0382"/>
    <w:rsid w:val="00FB5C86"/>
    <w:rsid w:val="00FB5E5A"/>
    <w:rsid w:val="00FB7C9F"/>
    <w:rsid w:val="00FC1EDF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682C3-C3D4-4D27-B6FC-4700646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pPr>
      <w:spacing w:after="0" w:line="240" w:lineRule="auto"/>
    </w:pPr>
  </w:style>
  <w:style w:type="paragraph" w:styleId="a5">
    <w:name w:val="Balloon Text"/>
    <w:pPr>
      <w:spacing w:after="0" w:line="240" w:lineRule="auto"/>
    </w:pPr>
    <w:rPr>
      <w:rFonts w:ascii="Segoe UI" w:hAnsi="Segoe UI"/>
      <w:sz w:val="18"/>
    </w:rPr>
  </w:style>
  <w:style w:type="paragraph" w:styleId="a6">
    <w:name w:val="List Paragraph"/>
    <w:pPr>
      <w:ind w:left="720"/>
    </w:pPr>
  </w:style>
  <w:style w:type="paragraph" w:styleId="a7">
    <w:name w:val="header"/>
    <w:pPr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12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гудаутский район (2).docx</vt:lpstr>
    </vt:vector>
  </TitlesOfParts>
  <Company/>
  <LinksUpToDate>false</LinksUpToDate>
  <CharactersWithSpaces>21640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гудаутский район (2).docx</dc:title>
  <cp:lastModifiedBy>Пользователь</cp:lastModifiedBy>
  <cp:revision>243</cp:revision>
  <cp:lastPrinted>2016-08-11T11:40:00Z</cp:lastPrinted>
  <dcterms:created xsi:type="dcterms:W3CDTF">2015-11-13T05:29:00Z</dcterms:created>
  <dcterms:modified xsi:type="dcterms:W3CDTF">2016-08-15T05:37:00Z</dcterms:modified>
</cp:coreProperties>
</file>