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4A" w:rsidRPr="0004384A" w:rsidRDefault="0004384A" w:rsidP="0004384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4384A" w:rsidRPr="0004384A" w:rsidRDefault="0004384A" w:rsidP="0004384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</w:t>
      </w:r>
    </w:p>
    <w:p w:rsidR="0004384A" w:rsidRPr="0004384A" w:rsidRDefault="0004384A" w:rsidP="0004384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палаты Республики Абхазия, </w:t>
      </w:r>
    </w:p>
    <w:p w:rsidR="0004384A" w:rsidRPr="0004384A" w:rsidRDefault="0004384A" w:rsidP="0004384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</w:t>
      </w:r>
      <w:proofErr w:type="gramEnd"/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Коллегии</w:t>
      </w:r>
    </w:p>
    <w:p w:rsidR="0004384A" w:rsidRPr="0004384A" w:rsidRDefault="0004384A" w:rsidP="0004384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4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«29» декабря 2016г. №18.</w:t>
      </w:r>
    </w:p>
    <w:p w:rsidR="0004384A" w:rsidRPr="0004384A" w:rsidRDefault="0004384A" w:rsidP="0004384A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4A" w:rsidRDefault="0004384A" w:rsidP="00D74266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66" w:rsidRDefault="00072510" w:rsidP="00D74266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Оперативный </w:t>
      </w:r>
      <w:r w:rsidR="00892B52">
        <w:rPr>
          <w:rFonts w:ascii="Times New Roman" w:hAnsi="Times New Roman" w:cs="Times New Roman"/>
          <w:b/>
          <w:sz w:val="28"/>
          <w:szCs w:val="28"/>
        </w:rPr>
        <w:t>отчет</w:t>
      </w:r>
      <w:r w:rsidR="00E7232F" w:rsidRPr="00E7232F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</w:t>
      </w:r>
    </w:p>
    <w:p w:rsidR="00D163A9" w:rsidRDefault="00E7232F" w:rsidP="00D74266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2F">
        <w:rPr>
          <w:rFonts w:ascii="Times New Roman" w:hAnsi="Times New Roman" w:cs="Times New Roman"/>
          <w:b/>
          <w:sz w:val="28"/>
          <w:szCs w:val="28"/>
        </w:rPr>
        <w:t xml:space="preserve">Ткуарчалского </w:t>
      </w:r>
      <w:r w:rsidR="00A66448">
        <w:rPr>
          <w:rFonts w:ascii="Times New Roman" w:hAnsi="Times New Roman" w:cs="Times New Roman"/>
          <w:b/>
          <w:sz w:val="28"/>
          <w:szCs w:val="28"/>
        </w:rPr>
        <w:t>района за</w:t>
      </w:r>
      <w:r w:rsidR="003F5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1D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605C25">
        <w:rPr>
          <w:rFonts w:ascii="Times New Roman" w:hAnsi="Times New Roman" w:cs="Times New Roman"/>
          <w:b/>
          <w:sz w:val="28"/>
          <w:szCs w:val="28"/>
        </w:rPr>
        <w:t>2016</w:t>
      </w:r>
      <w:r w:rsidR="00D742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05C25">
        <w:rPr>
          <w:rFonts w:ascii="Times New Roman" w:hAnsi="Times New Roman" w:cs="Times New Roman"/>
          <w:b/>
          <w:sz w:val="28"/>
          <w:szCs w:val="28"/>
        </w:rPr>
        <w:t>а</w:t>
      </w:r>
    </w:p>
    <w:p w:rsidR="009A3E44" w:rsidRPr="0094100B" w:rsidRDefault="00072510" w:rsidP="007B27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Оперативный отчет </w:t>
      </w:r>
      <w:r w:rsidR="00813707">
        <w:rPr>
          <w:rFonts w:ascii="Times New Roman" w:hAnsi="Times New Roman" w:cs="Times New Roman"/>
          <w:sz w:val="28"/>
          <w:szCs w:val="28"/>
        </w:rPr>
        <w:t>об исполнении бюджета Ткуарчалского</w:t>
      </w:r>
      <w:r w:rsidR="005468C2">
        <w:rPr>
          <w:rFonts w:ascii="Times New Roman" w:hAnsi="Times New Roman" w:cs="Times New Roman"/>
          <w:sz w:val="28"/>
          <w:szCs w:val="28"/>
        </w:rPr>
        <w:t xml:space="preserve"> района за</w:t>
      </w:r>
      <w:r w:rsidR="003C641D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07608E">
        <w:rPr>
          <w:rFonts w:ascii="Times New Roman" w:hAnsi="Times New Roman" w:cs="Times New Roman"/>
          <w:sz w:val="28"/>
          <w:szCs w:val="28"/>
        </w:rPr>
        <w:t xml:space="preserve"> 2016</w:t>
      </w:r>
      <w:r w:rsidR="009A3E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5D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9A3E44" w:rsidRPr="00294E38">
        <w:rPr>
          <w:rFonts w:ascii="Times New Roman" w:hAnsi="Times New Roman" w:cs="Times New Roman"/>
          <w:sz w:val="28"/>
          <w:szCs w:val="28"/>
        </w:rPr>
        <w:t>предста</w:t>
      </w:r>
      <w:r w:rsidR="002F04D0">
        <w:rPr>
          <w:rFonts w:ascii="Times New Roman" w:hAnsi="Times New Roman" w:cs="Times New Roman"/>
          <w:sz w:val="28"/>
          <w:szCs w:val="28"/>
        </w:rPr>
        <w:t>вленной</w:t>
      </w:r>
      <w:r w:rsidR="00C51FAC">
        <w:rPr>
          <w:rFonts w:ascii="Times New Roman" w:hAnsi="Times New Roman" w:cs="Times New Roman"/>
          <w:sz w:val="28"/>
          <w:szCs w:val="28"/>
        </w:rPr>
        <w:t xml:space="preserve"> А</w:t>
      </w:r>
      <w:r w:rsidR="00813707">
        <w:rPr>
          <w:rFonts w:ascii="Times New Roman" w:hAnsi="Times New Roman" w:cs="Times New Roman"/>
          <w:sz w:val="28"/>
          <w:szCs w:val="28"/>
        </w:rPr>
        <w:t>дминистрацией Ткуарчалского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района бюджетной отчетности</w:t>
      </w:r>
      <w:r w:rsidR="009A3E44">
        <w:rPr>
          <w:rFonts w:ascii="Times New Roman" w:hAnsi="Times New Roman" w:cs="Times New Roman"/>
          <w:sz w:val="28"/>
          <w:szCs w:val="28"/>
        </w:rPr>
        <w:t xml:space="preserve"> </w:t>
      </w:r>
      <w:r w:rsidR="0051434B">
        <w:rPr>
          <w:rFonts w:ascii="Times New Roman" w:hAnsi="Times New Roman" w:cs="Times New Roman"/>
          <w:sz w:val="28"/>
          <w:szCs w:val="28"/>
        </w:rPr>
        <w:t>и прилагаемых к ней</w:t>
      </w:r>
      <w:r w:rsidR="005D546D">
        <w:rPr>
          <w:rFonts w:ascii="Times New Roman" w:hAnsi="Times New Roman" w:cs="Times New Roman"/>
          <w:sz w:val="28"/>
          <w:szCs w:val="28"/>
        </w:rPr>
        <w:t xml:space="preserve"> документов. Проверка проведена на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предмет аналитической оценки исполнения бюджета за</w:t>
      </w:r>
      <w:r w:rsidR="003C641D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07608E">
        <w:rPr>
          <w:rFonts w:ascii="Times New Roman" w:hAnsi="Times New Roman" w:cs="Times New Roman"/>
          <w:sz w:val="28"/>
          <w:szCs w:val="28"/>
        </w:rPr>
        <w:t xml:space="preserve"> 2016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год</w:t>
      </w:r>
      <w:r w:rsidR="00A21D12">
        <w:rPr>
          <w:rFonts w:ascii="Times New Roman" w:hAnsi="Times New Roman" w:cs="Times New Roman"/>
          <w:sz w:val="28"/>
          <w:szCs w:val="28"/>
        </w:rPr>
        <w:t>а</w:t>
      </w:r>
      <w:r w:rsidR="009A3E44" w:rsidRPr="00294E38">
        <w:rPr>
          <w:rFonts w:ascii="Times New Roman" w:hAnsi="Times New Roman" w:cs="Times New Roman"/>
          <w:sz w:val="28"/>
          <w:szCs w:val="28"/>
        </w:rPr>
        <w:t>, достоверности, полноты отражения отчетных данных и соблюдения бюджетного законодательства при с</w:t>
      </w:r>
      <w:r w:rsidR="0094100B">
        <w:rPr>
          <w:rFonts w:ascii="Times New Roman" w:hAnsi="Times New Roman" w:cs="Times New Roman"/>
          <w:sz w:val="28"/>
          <w:szCs w:val="28"/>
        </w:rPr>
        <w:t>оставлении бюджетной отчетности.</w:t>
      </w:r>
    </w:p>
    <w:p w:rsidR="006F0A07" w:rsidRDefault="006B3D2D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3CBD">
        <w:rPr>
          <w:rFonts w:ascii="Times New Roman" w:hAnsi="Times New Roman" w:cs="Times New Roman"/>
          <w:sz w:val="28"/>
          <w:szCs w:val="28"/>
        </w:rPr>
        <w:t>бщий</w:t>
      </w:r>
      <w:r w:rsidR="00C45554">
        <w:rPr>
          <w:rFonts w:ascii="Times New Roman" w:hAnsi="Times New Roman" w:cs="Times New Roman"/>
          <w:sz w:val="28"/>
          <w:szCs w:val="28"/>
        </w:rPr>
        <w:t xml:space="preserve"> объем доходов</w:t>
      </w:r>
      <w:r w:rsidR="004136B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1D12">
        <w:rPr>
          <w:rFonts w:ascii="Times New Roman" w:hAnsi="Times New Roman" w:cs="Times New Roman"/>
          <w:sz w:val="28"/>
          <w:szCs w:val="28"/>
        </w:rPr>
        <w:t xml:space="preserve">Ткуарчалского </w:t>
      </w:r>
      <w:r w:rsidR="004136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D546D">
        <w:rPr>
          <w:rFonts w:ascii="Times New Roman" w:hAnsi="Times New Roman" w:cs="Times New Roman"/>
          <w:sz w:val="28"/>
          <w:szCs w:val="28"/>
        </w:rPr>
        <w:t xml:space="preserve">за рассматриваемый </w:t>
      </w:r>
      <w:r w:rsidR="008C16AA">
        <w:rPr>
          <w:rFonts w:ascii="Times New Roman" w:hAnsi="Times New Roman" w:cs="Times New Roman"/>
          <w:sz w:val="28"/>
          <w:szCs w:val="28"/>
        </w:rPr>
        <w:t>период прогнозировался</w:t>
      </w:r>
      <w:r w:rsidR="00381C71">
        <w:rPr>
          <w:rFonts w:ascii="Times New Roman" w:hAnsi="Times New Roman" w:cs="Times New Roman"/>
          <w:sz w:val="28"/>
          <w:szCs w:val="28"/>
        </w:rPr>
        <w:t xml:space="preserve"> в</w:t>
      </w:r>
      <w:r w:rsidR="00CB666C">
        <w:rPr>
          <w:rFonts w:ascii="Times New Roman" w:hAnsi="Times New Roman" w:cs="Times New Roman"/>
          <w:sz w:val="28"/>
          <w:szCs w:val="28"/>
        </w:rPr>
        <w:t xml:space="preserve"> </w:t>
      </w:r>
      <w:r w:rsidR="005468C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2252C">
        <w:rPr>
          <w:rFonts w:ascii="Times New Roman" w:hAnsi="Times New Roman" w:cs="Times New Roman"/>
          <w:sz w:val="28"/>
          <w:szCs w:val="28"/>
        </w:rPr>
        <w:t>100 219,7</w:t>
      </w:r>
      <w:r w:rsid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C45554">
        <w:rPr>
          <w:rFonts w:ascii="Times New Roman" w:hAnsi="Times New Roman" w:cs="Times New Roman"/>
          <w:sz w:val="28"/>
          <w:szCs w:val="28"/>
        </w:rPr>
        <w:t>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CA2DEF">
        <w:rPr>
          <w:rFonts w:ascii="Times New Roman" w:hAnsi="Times New Roman" w:cs="Times New Roman"/>
          <w:sz w:val="28"/>
          <w:szCs w:val="28"/>
        </w:rPr>
        <w:t xml:space="preserve"> фактическое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</w:t>
      </w:r>
      <w:r w:rsidR="00CA2DEF">
        <w:rPr>
          <w:rFonts w:ascii="Times New Roman" w:hAnsi="Times New Roman" w:cs="Times New Roman"/>
          <w:sz w:val="28"/>
          <w:szCs w:val="28"/>
        </w:rPr>
        <w:t>составило</w:t>
      </w:r>
      <w:r w:rsidR="0038460A">
        <w:rPr>
          <w:rFonts w:ascii="Times New Roman" w:hAnsi="Times New Roman" w:cs="Times New Roman"/>
          <w:sz w:val="28"/>
          <w:szCs w:val="28"/>
        </w:rPr>
        <w:t xml:space="preserve"> 99 712,2</w:t>
      </w:r>
      <w:r w:rsidR="001A3349">
        <w:rPr>
          <w:rFonts w:ascii="Times New Roman" w:hAnsi="Times New Roman" w:cs="Times New Roman"/>
          <w:sz w:val="28"/>
          <w:szCs w:val="28"/>
        </w:rPr>
        <w:t xml:space="preserve"> </w:t>
      </w:r>
      <w:r w:rsidR="00EB3A75">
        <w:rPr>
          <w:rFonts w:ascii="Times New Roman" w:hAnsi="Times New Roman" w:cs="Times New Roman"/>
          <w:sz w:val="28"/>
          <w:szCs w:val="28"/>
        </w:rPr>
        <w:t>тыс. руб.</w:t>
      </w:r>
      <w:r w:rsidR="00E86D1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2252C">
        <w:rPr>
          <w:rFonts w:ascii="Times New Roman" w:hAnsi="Times New Roman" w:cs="Times New Roman"/>
          <w:sz w:val="28"/>
          <w:szCs w:val="28"/>
        </w:rPr>
        <w:t xml:space="preserve">506,5 </w:t>
      </w:r>
      <w:r w:rsidR="00F51544">
        <w:rPr>
          <w:rFonts w:ascii="Times New Roman" w:hAnsi="Times New Roman" w:cs="Times New Roman"/>
          <w:sz w:val="28"/>
          <w:szCs w:val="28"/>
        </w:rPr>
        <w:t>тыс. руб. меньше</w:t>
      </w:r>
      <w:r w:rsidR="00381C71">
        <w:rPr>
          <w:rFonts w:ascii="Times New Roman" w:hAnsi="Times New Roman" w:cs="Times New Roman"/>
          <w:sz w:val="28"/>
          <w:szCs w:val="28"/>
        </w:rPr>
        <w:t xml:space="preserve"> прогнозируемой</w:t>
      </w:r>
      <w:r w:rsidR="00EB3A75">
        <w:rPr>
          <w:rFonts w:ascii="Times New Roman" w:hAnsi="Times New Roman" w:cs="Times New Roman"/>
          <w:sz w:val="28"/>
          <w:szCs w:val="28"/>
        </w:rPr>
        <w:t xml:space="preserve"> суммы. Из общей суммы доходов бюджета</w:t>
      </w:r>
      <w:r w:rsidR="001B38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3A75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F51544">
        <w:rPr>
          <w:rFonts w:ascii="Times New Roman" w:hAnsi="Times New Roman" w:cs="Times New Roman"/>
          <w:sz w:val="28"/>
          <w:szCs w:val="28"/>
        </w:rPr>
        <w:t>енные доходы составили</w:t>
      </w:r>
      <w:r w:rsidR="00043A14">
        <w:rPr>
          <w:rFonts w:ascii="Times New Roman" w:hAnsi="Times New Roman" w:cs="Times New Roman"/>
          <w:sz w:val="28"/>
          <w:szCs w:val="28"/>
        </w:rPr>
        <w:t xml:space="preserve"> </w:t>
      </w:r>
      <w:r w:rsidR="00222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23 775,3 </w:t>
      </w:r>
      <w:r w:rsidR="00EF3CA7">
        <w:rPr>
          <w:rFonts w:ascii="Times New Roman" w:hAnsi="Times New Roman" w:cs="Times New Roman"/>
          <w:sz w:val="28"/>
          <w:szCs w:val="28"/>
        </w:rPr>
        <w:t>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EB3A75">
        <w:rPr>
          <w:rFonts w:ascii="Times New Roman" w:hAnsi="Times New Roman" w:cs="Times New Roman"/>
          <w:sz w:val="28"/>
          <w:szCs w:val="28"/>
        </w:rPr>
        <w:t xml:space="preserve"> </w:t>
      </w:r>
      <w:r w:rsidR="0022252C">
        <w:rPr>
          <w:rFonts w:ascii="Times New Roman" w:hAnsi="Times New Roman" w:cs="Times New Roman"/>
          <w:sz w:val="28"/>
          <w:szCs w:val="28"/>
        </w:rPr>
        <w:t>что на 15 111,9</w:t>
      </w:r>
      <w:r w:rsidR="000C319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C5F4B">
        <w:rPr>
          <w:rFonts w:ascii="Times New Roman" w:hAnsi="Times New Roman" w:cs="Times New Roman"/>
          <w:sz w:val="28"/>
          <w:szCs w:val="28"/>
        </w:rPr>
        <w:t>меньше прогнозируемой</w:t>
      </w:r>
      <w:r w:rsidR="0022252C">
        <w:rPr>
          <w:rFonts w:ascii="Times New Roman" w:hAnsi="Times New Roman" w:cs="Times New Roman"/>
          <w:sz w:val="28"/>
          <w:szCs w:val="28"/>
        </w:rPr>
        <w:t xml:space="preserve"> суммы или 61,1</w:t>
      </w:r>
      <w:r w:rsidR="00095948">
        <w:rPr>
          <w:rFonts w:ascii="Times New Roman" w:hAnsi="Times New Roman" w:cs="Times New Roman"/>
          <w:sz w:val="28"/>
          <w:szCs w:val="28"/>
        </w:rPr>
        <w:t xml:space="preserve"> % ис</w:t>
      </w:r>
      <w:r w:rsidR="006F0A07">
        <w:rPr>
          <w:rFonts w:ascii="Times New Roman" w:hAnsi="Times New Roman" w:cs="Times New Roman"/>
          <w:sz w:val="28"/>
          <w:szCs w:val="28"/>
        </w:rPr>
        <w:t>полнения прогнозного показателя. Структура доходной части б</w:t>
      </w:r>
      <w:r w:rsidR="0022252C">
        <w:rPr>
          <w:rFonts w:ascii="Times New Roman" w:hAnsi="Times New Roman" w:cs="Times New Roman"/>
          <w:sz w:val="28"/>
          <w:szCs w:val="28"/>
        </w:rPr>
        <w:t>юджета Ткуарчалского района за 9 месяцев</w:t>
      </w:r>
      <w:r w:rsidR="006F0A07">
        <w:rPr>
          <w:rFonts w:ascii="Times New Roman" w:hAnsi="Times New Roman" w:cs="Times New Roman"/>
          <w:sz w:val="28"/>
          <w:szCs w:val="28"/>
        </w:rPr>
        <w:t xml:space="preserve"> 2016 года представлена в таблице №1. </w:t>
      </w:r>
      <w:r w:rsidR="00A31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63" w:rsidRDefault="00B76763" w:rsidP="00B767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763" w:rsidRDefault="00B76763" w:rsidP="00B767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4E3B3C">
        <w:rPr>
          <w:rFonts w:ascii="Times New Roman" w:hAnsi="Times New Roman" w:cs="Times New Roman"/>
        </w:rPr>
        <w:t>Таблица №1</w:t>
      </w:r>
    </w:p>
    <w:p w:rsidR="00B76763" w:rsidRPr="004E3B3C" w:rsidRDefault="00B76763" w:rsidP="00B767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B76763" w:rsidRPr="00C7651A" w:rsidRDefault="00B76763" w:rsidP="00B7676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Исполнение доходной части бюджета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Ткуарчалского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за 9 месяцев 2016 г.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E3B3C">
        <w:rPr>
          <w:rFonts w:ascii="Times New Roman" w:hAnsi="Times New Roman" w:cs="Times New Roman"/>
          <w:sz w:val="20"/>
          <w:szCs w:val="20"/>
        </w:rPr>
        <w:t>тыс. руб.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E3B3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512" w:type="dxa"/>
        <w:tblInd w:w="-714" w:type="dxa"/>
        <w:tblLook w:val="04A0" w:firstRow="1" w:lastRow="0" w:firstColumn="1" w:lastColumn="0" w:noHBand="0" w:noVBand="1"/>
      </w:tblPr>
      <w:tblGrid>
        <w:gridCol w:w="3010"/>
        <w:gridCol w:w="1423"/>
        <w:gridCol w:w="1830"/>
        <w:gridCol w:w="1539"/>
        <w:gridCol w:w="1438"/>
        <w:gridCol w:w="1272"/>
      </w:tblGrid>
      <w:tr w:rsidR="00B76763" w:rsidRPr="00DB46ED" w:rsidTr="00A721E8">
        <w:trPr>
          <w:trHeight w:val="90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 за 9 месяцев 2016 г.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Фактическое исполнение за 9 месяцев   2016г.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B76763" w:rsidRPr="00DB46ED" w:rsidTr="00A721E8">
        <w:trPr>
          <w:trHeight w:val="494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предприятий и организаций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3 966,7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-3 597,6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B76763" w:rsidRPr="00DB46ED" w:rsidTr="00A721E8">
        <w:trPr>
          <w:trHeight w:val="33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Подоходный налог с физических лиц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13 319,3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11 476,4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-1 842,9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</w:tr>
      <w:tr w:rsidR="00B76763" w:rsidRPr="00DB46ED" w:rsidTr="00A721E8">
        <w:trPr>
          <w:trHeight w:val="94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товары, работы, услуги реализуе</w:t>
            </w: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мые на территории Республики Абхазия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-8 171,3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B76763" w:rsidRPr="00DB46ED" w:rsidTr="00A721E8">
        <w:trPr>
          <w:trHeight w:val="169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-307,4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B76763" w:rsidRPr="00DB46ED" w:rsidTr="00A721E8">
        <w:trPr>
          <w:trHeight w:val="33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1 801,7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1 268,9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-532,8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B76763" w:rsidRPr="00DB46ED" w:rsidTr="00A721E8">
        <w:trPr>
          <w:trHeight w:val="494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Специальный налог на отдельные виды деятельности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B76763" w:rsidRPr="00DB46ED" w:rsidTr="00A721E8">
        <w:trPr>
          <w:trHeight w:val="98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B76763" w:rsidRPr="00DB46ED" w:rsidTr="00A721E8">
        <w:trPr>
          <w:trHeight w:val="656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168,1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580,3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B76763" w:rsidRPr="00DB46ED" w:rsidTr="00A721E8">
        <w:trPr>
          <w:trHeight w:val="656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Платежи за пользование природными ресурсами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9 201,2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8 379,5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-821,7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B76763" w:rsidRPr="00DB46ED" w:rsidTr="00A721E8">
        <w:trPr>
          <w:trHeight w:val="33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B76763" w:rsidRPr="00DB46ED" w:rsidTr="00A721E8">
        <w:trPr>
          <w:trHeight w:val="33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поступления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-33,0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052140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14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B76763" w:rsidRPr="00DB46ED" w:rsidTr="00A721E8">
        <w:trPr>
          <w:trHeight w:val="33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Собственные доходы 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38 887,2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23 775,3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-15 111,9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</w:t>
            </w:r>
          </w:p>
        </w:tc>
      </w:tr>
      <w:tr w:rsidR="00B76763" w:rsidRPr="00DB46ED" w:rsidTr="00A721E8">
        <w:trPr>
          <w:trHeight w:val="331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61 332,0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72 123,4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13 535,7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</w:tr>
      <w:tr w:rsidR="00B76763" w:rsidRPr="00DB46ED" w:rsidTr="00A721E8">
        <w:trPr>
          <w:trHeight w:val="494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звозмездные поступления от юридиче</w:t>
            </w: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1 069,7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B76763" w:rsidRPr="00DB46ED" w:rsidTr="00A721E8">
        <w:trPr>
          <w:trHeight w:val="169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Взаимные расчеты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2 744,3</w:t>
            </w: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6763" w:rsidRPr="00FB322A" w:rsidTr="00A721E8">
        <w:trPr>
          <w:trHeight w:val="169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100 219,2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99 712,7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76763" w:rsidRPr="00DB46ED" w:rsidRDefault="00B76763" w:rsidP="00A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46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</w:tbl>
    <w:p w:rsidR="00B76763" w:rsidRDefault="00B76763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980" w:rsidRDefault="006F0A07" w:rsidP="00A3127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1E1E79">
        <w:rPr>
          <w:rFonts w:ascii="Times New Roman" w:hAnsi="Times New Roman" w:cs="Times New Roman"/>
          <w:sz w:val="28"/>
          <w:szCs w:val="28"/>
        </w:rPr>
        <w:t xml:space="preserve"> </w:t>
      </w:r>
      <w:r w:rsidR="001D3871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6B3D2D">
        <w:rPr>
          <w:rFonts w:ascii="Times New Roman" w:hAnsi="Times New Roman" w:cs="Times New Roman"/>
          <w:sz w:val="28"/>
          <w:szCs w:val="28"/>
        </w:rPr>
        <w:t>исполнения</w:t>
      </w:r>
      <w:r w:rsidR="001E1E79">
        <w:rPr>
          <w:rFonts w:ascii="Times New Roman" w:hAnsi="Times New Roman" w:cs="Times New Roman"/>
          <w:sz w:val="28"/>
          <w:szCs w:val="28"/>
        </w:rPr>
        <w:t xml:space="preserve"> прогнозных значений</w:t>
      </w:r>
      <w:r w:rsidR="00FC5F4B">
        <w:rPr>
          <w:rFonts w:ascii="Times New Roman" w:hAnsi="Times New Roman" w:cs="Times New Roman"/>
          <w:sz w:val="28"/>
          <w:szCs w:val="28"/>
        </w:rPr>
        <w:t xml:space="preserve"> по</w:t>
      </w:r>
      <w:r w:rsidR="00095948">
        <w:rPr>
          <w:rFonts w:ascii="Times New Roman" w:hAnsi="Times New Roman" w:cs="Times New Roman"/>
          <w:sz w:val="28"/>
          <w:szCs w:val="28"/>
        </w:rPr>
        <w:t xml:space="preserve"> основным </w:t>
      </w:r>
      <w:proofErr w:type="spellStart"/>
      <w:r w:rsidR="00095948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095948">
        <w:rPr>
          <w:rFonts w:ascii="Times New Roman" w:hAnsi="Times New Roman" w:cs="Times New Roman"/>
          <w:sz w:val="28"/>
          <w:szCs w:val="28"/>
        </w:rPr>
        <w:t xml:space="preserve"> налогам, в частности</w:t>
      </w:r>
      <w:r w:rsidR="00A21D12">
        <w:rPr>
          <w:rFonts w:ascii="Times New Roman" w:hAnsi="Times New Roman" w:cs="Times New Roman"/>
          <w:sz w:val="28"/>
          <w:szCs w:val="28"/>
        </w:rPr>
        <w:t>:</w:t>
      </w:r>
      <w:r w:rsidR="00095948">
        <w:rPr>
          <w:rFonts w:ascii="Times New Roman" w:hAnsi="Times New Roman" w:cs="Times New Roman"/>
          <w:sz w:val="28"/>
          <w:szCs w:val="28"/>
        </w:rPr>
        <w:t xml:space="preserve"> по налогу на прибыль в бюджет </w:t>
      </w:r>
      <w:proofErr w:type="spellStart"/>
      <w:r w:rsidR="00095948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="00095948">
        <w:rPr>
          <w:rFonts w:ascii="Times New Roman" w:hAnsi="Times New Roman" w:cs="Times New Roman"/>
          <w:sz w:val="28"/>
          <w:szCs w:val="28"/>
        </w:rPr>
        <w:t xml:space="preserve"> </w:t>
      </w:r>
      <w:r w:rsidR="00012B44">
        <w:rPr>
          <w:rFonts w:ascii="Times New Roman" w:hAnsi="Times New Roman" w:cs="Times New Roman"/>
          <w:sz w:val="28"/>
          <w:szCs w:val="28"/>
        </w:rPr>
        <w:t>3 597,6</w:t>
      </w:r>
      <w:r w:rsidR="00DD66C8">
        <w:rPr>
          <w:rFonts w:ascii="Times New Roman" w:hAnsi="Times New Roman" w:cs="Times New Roman"/>
          <w:sz w:val="28"/>
          <w:szCs w:val="28"/>
        </w:rPr>
        <w:t xml:space="preserve"> тыс. руб., что составило</w:t>
      </w:r>
      <w:r w:rsidR="00012B44">
        <w:rPr>
          <w:rFonts w:ascii="Times New Roman" w:hAnsi="Times New Roman" w:cs="Times New Roman"/>
          <w:sz w:val="28"/>
          <w:szCs w:val="28"/>
        </w:rPr>
        <w:t xml:space="preserve"> 9,3 </w:t>
      </w:r>
      <w:r w:rsidR="00FC5F4B">
        <w:rPr>
          <w:rFonts w:ascii="Times New Roman" w:hAnsi="Times New Roman" w:cs="Times New Roman"/>
          <w:sz w:val="28"/>
          <w:szCs w:val="28"/>
        </w:rPr>
        <w:t>% исполнения</w:t>
      </w:r>
      <w:r w:rsidR="006B3D2D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067499">
        <w:rPr>
          <w:rFonts w:ascii="Times New Roman" w:hAnsi="Times New Roman" w:cs="Times New Roman"/>
          <w:sz w:val="28"/>
          <w:szCs w:val="28"/>
        </w:rPr>
        <w:t>;</w:t>
      </w:r>
      <w:r w:rsidR="00FC5F4B">
        <w:rPr>
          <w:rFonts w:ascii="Times New Roman" w:hAnsi="Times New Roman" w:cs="Times New Roman"/>
          <w:sz w:val="28"/>
          <w:szCs w:val="28"/>
        </w:rPr>
        <w:t xml:space="preserve"> </w:t>
      </w:r>
      <w:r w:rsidR="00DD66C8">
        <w:rPr>
          <w:rFonts w:ascii="Times New Roman" w:hAnsi="Times New Roman" w:cs="Times New Roman"/>
          <w:sz w:val="28"/>
          <w:szCs w:val="28"/>
        </w:rPr>
        <w:t xml:space="preserve">по </w:t>
      </w:r>
      <w:r w:rsidR="00FC5F4B">
        <w:rPr>
          <w:rFonts w:ascii="Times New Roman" w:hAnsi="Times New Roman" w:cs="Times New Roman"/>
          <w:sz w:val="28"/>
          <w:szCs w:val="28"/>
        </w:rPr>
        <w:t>на</w:t>
      </w:r>
      <w:r w:rsidR="00DD66C8">
        <w:rPr>
          <w:rFonts w:ascii="Times New Roman" w:hAnsi="Times New Roman" w:cs="Times New Roman"/>
          <w:sz w:val="28"/>
          <w:szCs w:val="28"/>
        </w:rPr>
        <w:t xml:space="preserve">логу на добавленную стоимость </w:t>
      </w:r>
      <w:proofErr w:type="spellStart"/>
      <w:r w:rsidR="00DD66C8">
        <w:rPr>
          <w:rFonts w:ascii="Times New Roman" w:hAnsi="Times New Roman" w:cs="Times New Roman"/>
          <w:sz w:val="28"/>
          <w:szCs w:val="28"/>
        </w:rPr>
        <w:t>н</w:t>
      </w:r>
      <w:r w:rsidR="00012B44">
        <w:rPr>
          <w:rFonts w:ascii="Times New Roman" w:hAnsi="Times New Roman" w:cs="Times New Roman"/>
          <w:sz w:val="28"/>
          <w:szCs w:val="28"/>
        </w:rPr>
        <w:t>едопоступление</w:t>
      </w:r>
      <w:proofErr w:type="spellEnd"/>
      <w:r w:rsidR="00012B44">
        <w:rPr>
          <w:rFonts w:ascii="Times New Roman" w:hAnsi="Times New Roman" w:cs="Times New Roman"/>
          <w:sz w:val="28"/>
          <w:szCs w:val="28"/>
        </w:rPr>
        <w:t xml:space="preserve"> составило 8 171,3</w:t>
      </w:r>
      <w:r w:rsidR="00DD66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12B44">
        <w:rPr>
          <w:rFonts w:ascii="Times New Roman" w:hAnsi="Times New Roman" w:cs="Times New Roman"/>
          <w:sz w:val="28"/>
          <w:szCs w:val="28"/>
        </w:rPr>
        <w:t>10,4</w:t>
      </w:r>
      <w:r w:rsidR="00FC5F4B">
        <w:rPr>
          <w:rFonts w:ascii="Times New Roman" w:hAnsi="Times New Roman" w:cs="Times New Roman"/>
          <w:sz w:val="28"/>
          <w:szCs w:val="28"/>
        </w:rPr>
        <w:t xml:space="preserve"> %</w:t>
      </w:r>
      <w:r w:rsidR="00067499">
        <w:rPr>
          <w:rFonts w:ascii="Times New Roman" w:hAnsi="Times New Roman" w:cs="Times New Roman"/>
          <w:sz w:val="28"/>
          <w:szCs w:val="28"/>
        </w:rPr>
        <w:t xml:space="preserve"> исполнения;</w:t>
      </w:r>
      <w:r w:rsidR="00FC5F4B">
        <w:rPr>
          <w:rFonts w:ascii="Times New Roman" w:hAnsi="Times New Roman" w:cs="Times New Roman"/>
          <w:sz w:val="28"/>
          <w:szCs w:val="28"/>
        </w:rPr>
        <w:t xml:space="preserve"> </w:t>
      </w:r>
      <w:r w:rsidR="00DD66C8">
        <w:rPr>
          <w:rFonts w:ascii="Times New Roman" w:hAnsi="Times New Roman" w:cs="Times New Roman"/>
          <w:sz w:val="28"/>
          <w:szCs w:val="28"/>
        </w:rPr>
        <w:t xml:space="preserve">по </w:t>
      </w:r>
      <w:r w:rsidR="00FC5F4B">
        <w:rPr>
          <w:rFonts w:ascii="Times New Roman" w:hAnsi="Times New Roman" w:cs="Times New Roman"/>
          <w:sz w:val="28"/>
          <w:szCs w:val="28"/>
        </w:rPr>
        <w:t>налогу на имущество</w:t>
      </w:r>
      <w:r w:rsidR="00DD66C8">
        <w:rPr>
          <w:rFonts w:ascii="Times New Roman" w:hAnsi="Times New Roman" w:cs="Times New Roman"/>
          <w:sz w:val="28"/>
          <w:szCs w:val="28"/>
        </w:rPr>
        <w:t xml:space="preserve"> </w:t>
      </w:r>
      <w:r w:rsidR="00012B44">
        <w:rPr>
          <w:rFonts w:ascii="Times New Roman" w:hAnsi="Times New Roman" w:cs="Times New Roman"/>
          <w:sz w:val="28"/>
          <w:szCs w:val="28"/>
        </w:rPr>
        <w:t>не поступило 532,8</w:t>
      </w:r>
      <w:r w:rsidR="00DF3C7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12B44">
        <w:rPr>
          <w:rFonts w:ascii="Times New Roman" w:hAnsi="Times New Roman" w:cs="Times New Roman"/>
          <w:sz w:val="28"/>
          <w:szCs w:val="28"/>
        </w:rPr>
        <w:t>70,4</w:t>
      </w:r>
      <w:r w:rsidR="001E1E79">
        <w:rPr>
          <w:rFonts w:ascii="Times New Roman" w:hAnsi="Times New Roman" w:cs="Times New Roman"/>
          <w:sz w:val="28"/>
          <w:szCs w:val="28"/>
        </w:rPr>
        <w:t xml:space="preserve"> </w:t>
      </w:r>
      <w:r w:rsidR="00067499">
        <w:rPr>
          <w:rFonts w:ascii="Times New Roman" w:hAnsi="Times New Roman" w:cs="Times New Roman"/>
          <w:sz w:val="28"/>
          <w:szCs w:val="28"/>
        </w:rPr>
        <w:t>%;</w:t>
      </w:r>
      <w:r w:rsidR="003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980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="001E1E79">
        <w:rPr>
          <w:rFonts w:ascii="Times New Roman" w:hAnsi="Times New Roman" w:cs="Times New Roman"/>
          <w:sz w:val="28"/>
          <w:szCs w:val="28"/>
        </w:rPr>
        <w:t xml:space="preserve"> по подоходному налогу составило</w:t>
      </w:r>
      <w:r w:rsidR="00012B44">
        <w:rPr>
          <w:rFonts w:ascii="Times New Roman" w:hAnsi="Times New Roman" w:cs="Times New Roman"/>
          <w:sz w:val="28"/>
          <w:szCs w:val="28"/>
        </w:rPr>
        <w:t xml:space="preserve"> 1 842,9 </w:t>
      </w:r>
      <w:r w:rsidR="00067499">
        <w:rPr>
          <w:rFonts w:ascii="Times New Roman" w:hAnsi="Times New Roman" w:cs="Times New Roman"/>
          <w:sz w:val="28"/>
          <w:szCs w:val="28"/>
        </w:rPr>
        <w:t>тыс. руб. или 86,2 % исполнения;</w:t>
      </w:r>
      <w:r w:rsidR="00012B44">
        <w:rPr>
          <w:rFonts w:ascii="Times New Roman" w:hAnsi="Times New Roman" w:cs="Times New Roman"/>
          <w:sz w:val="28"/>
          <w:szCs w:val="28"/>
        </w:rPr>
        <w:t xml:space="preserve"> платежи за пользование природными ресурсами 821,7 тыс. руб.</w:t>
      </w:r>
      <w:r w:rsidR="00F82266">
        <w:rPr>
          <w:rFonts w:ascii="Times New Roman" w:hAnsi="Times New Roman" w:cs="Times New Roman"/>
          <w:sz w:val="28"/>
          <w:szCs w:val="28"/>
        </w:rPr>
        <w:t xml:space="preserve"> или 91,1% исполнения.</w:t>
      </w:r>
      <w:r w:rsidR="001E1E79">
        <w:rPr>
          <w:rFonts w:ascii="Times New Roman" w:hAnsi="Times New Roman" w:cs="Times New Roman"/>
          <w:sz w:val="28"/>
          <w:szCs w:val="28"/>
        </w:rPr>
        <w:t xml:space="preserve"> </w:t>
      </w:r>
      <w:r w:rsidR="00501D08">
        <w:rPr>
          <w:rFonts w:ascii="Times New Roman" w:hAnsi="Times New Roman" w:cs="Times New Roman"/>
          <w:sz w:val="28"/>
          <w:szCs w:val="28"/>
        </w:rPr>
        <w:t>Сложившаяся ситуация связана</w:t>
      </w:r>
      <w:r w:rsidR="00370980">
        <w:rPr>
          <w:rFonts w:ascii="Times New Roman" w:hAnsi="Times New Roman" w:cs="Times New Roman"/>
          <w:sz w:val="28"/>
          <w:szCs w:val="28"/>
        </w:rPr>
        <w:t xml:space="preserve"> с тем</w:t>
      </w:r>
      <w:r w:rsidR="00501D08">
        <w:rPr>
          <w:rFonts w:ascii="Times New Roman" w:hAnsi="Times New Roman" w:cs="Times New Roman"/>
          <w:sz w:val="28"/>
          <w:szCs w:val="28"/>
        </w:rPr>
        <w:t>,</w:t>
      </w:r>
      <w:r w:rsidR="00370980">
        <w:rPr>
          <w:rFonts w:ascii="Times New Roman" w:hAnsi="Times New Roman" w:cs="Times New Roman"/>
          <w:sz w:val="28"/>
          <w:szCs w:val="28"/>
        </w:rPr>
        <w:t xml:space="preserve"> что по всем предприятиям</w:t>
      </w:r>
      <w:r w:rsidR="00331847">
        <w:rPr>
          <w:rFonts w:ascii="Times New Roman" w:hAnsi="Times New Roman" w:cs="Times New Roman"/>
          <w:sz w:val="28"/>
          <w:szCs w:val="28"/>
        </w:rPr>
        <w:t xml:space="preserve"> района не исполняются</w:t>
      </w:r>
      <w:r w:rsidR="00370980">
        <w:rPr>
          <w:rFonts w:ascii="Times New Roman" w:hAnsi="Times New Roman" w:cs="Times New Roman"/>
          <w:sz w:val="28"/>
          <w:szCs w:val="28"/>
        </w:rPr>
        <w:t xml:space="preserve"> прогнозные поступления по всем видам налогов, в частности по </w:t>
      </w:r>
      <w:r w:rsidR="006B3D2D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="006B3D2D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6B3D2D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 w:rsidR="00DB46ED">
        <w:rPr>
          <w:rFonts w:ascii="Times New Roman" w:hAnsi="Times New Roman" w:cs="Times New Roman"/>
          <w:sz w:val="28"/>
          <w:szCs w:val="28"/>
        </w:rPr>
        <w:t>как РЭС</w:t>
      </w:r>
      <w:r w:rsidR="00370980">
        <w:rPr>
          <w:rFonts w:ascii="Times New Roman" w:hAnsi="Times New Roman" w:cs="Times New Roman"/>
          <w:sz w:val="28"/>
          <w:szCs w:val="28"/>
        </w:rPr>
        <w:t xml:space="preserve"> и ГСФ «</w:t>
      </w:r>
      <w:proofErr w:type="spellStart"/>
      <w:r w:rsidR="00370980">
        <w:rPr>
          <w:rFonts w:ascii="Times New Roman" w:hAnsi="Times New Roman" w:cs="Times New Roman"/>
          <w:sz w:val="28"/>
          <w:szCs w:val="28"/>
        </w:rPr>
        <w:t>Ткурчалстрой</w:t>
      </w:r>
      <w:proofErr w:type="spellEnd"/>
      <w:r w:rsidR="00370980">
        <w:rPr>
          <w:rFonts w:ascii="Times New Roman" w:hAnsi="Times New Roman" w:cs="Times New Roman"/>
          <w:sz w:val="28"/>
          <w:szCs w:val="28"/>
        </w:rPr>
        <w:t>».</w:t>
      </w:r>
    </w:p>
    <w:p w:rsidR="00370980" w:rsidRPr="00331847" w:rsidRDefault="00501D08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847">
        <w:rPr>
          <w:rFonts w:ascii="Times New Roman" w:hAnsi="Times New Roman" w:cs="Times New Roman"/>
          <w:sz w:val="28"/>
          <w:szCs w:val="28"/>
        </w:rPr>
        <w:lastRenderedPageBreak/>
        <w:t xml:space="preserve">При этом, </w:t>
      </w:r>
      <w:r w:rsidR="00A71E63" w:rsidRPr="00331847">
        <w:rPr>
          <w:rFonts w:ascii="Times New Roman" w:hAnsi="Times New Roman" w:cs="Times New Roman"/>
          <w:sz w:val="28"/>
          <w:szCs w:val="28"/>
        </w:rPr>
        <w:t xml:space="preserve">по некоторым </w:t>
      </w:r>
      <w:r w:rsidR="00331847" w:rsidRPr="00331847">
        <w:rPr>
          <w:rFonts w:ascii="Times New Roman" w:hAnsi="Times New Roman" w:cs="Times New Roman"/>
          <w:sz w:val="28"/>
          <w:szCs w:val="28"/>
        </w:rPr>
        <w:t xml:space="preserve">источникам собственных доходов, </w:t>
      </w:r>
      <w:r w:rsidR="00331847">
        <w:rPr>
          <w:rFonts w:ascii="Times New Roman" w:hAnsi="Times New Roman" w:cs="Times New Roman"/>
          <w:sz w:val="28"/>
          <w:szCs w:val="28"/>
        </w:rPr>
        <w:t>прогнозируемые</w:t>
      </w:r>
      <w:r w:rsidR="00331847" w:rsidRPr="00331847">
        <w:rPr>
          <w:rFonts w:ascii="Times New Roman" w:hAnsi="Times New Roman" w:cs="Times New Roman"/>
          <w:sz w:val="28"/>
          <w:szCs w:val="28"/>
        </w:rPr>
        <w:t xml:space="preserve"> показатели исполняются, в частности:</w:t>
      </w:r>
      <w:r w:rsidR="00A71E63" w:rsidRPr="0033184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31847" w:rsidRPr="00331847">
        <w:rPr>
          <w:rFonts w:ascii="Times New Roman" w:hAnsi="Times New Roman" w:cs="Times New Roman"/>
          <w:sz w:val="28"/>
          <w:szCs w:val="28"/>
        </w:rPr>
        <w:t>спецеало</w:t>
      </w:r>
      <w:r w:rsidR="00067499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067499">
        <w:rPr>
          <w:rFonts w:ascii="Times New Roman" w:hAnsi="Times New Roman" w:cs="Times New Roman"/>
          <w:sz w:val="28"/>
          <w:szCs w:val="28"/>
        </w:rPr>
        <w:t xml:space="preserve"> исполнение составило 108,0 %;</w:t>
      </w:r>
      <w:r w:rsidR="00331847" w:rsidRPr="00331847">
        <w:rPr>
          <w:rFonts w:ascii="Times New Roman" w:hAnsi="Times New Roman" w:cs="Times New Roman"/>
          <w:sz w:val="28"/>
          <w:szCs w:val="28"/>
        </w:rPr>
        <w:t xml:space="preserve"> по доходам от использования имущества, находящегося в государственной собственности – 102,4%;</w:t>
      </w:r>
      <w:r w:rsidR="00DE2001">
        <w:rPr>
          <w:rFonts w:ascii="Times New Roman" w:hAnsi="Times New Roman" w:cs="Times New Roman"/>
          <w:sz w:val="28"/>
          <w:szCs w:val="28"/>
        </w:rPr>
        <w:t xml:space="preserve"> по</w:t>
      </w:r>
      <w:r w:rsidR="00331847" w:rsidRPr="00331847">
        <w:rPr>
          <w:rFonts w:ascii="Times New Roman" w:hAnsi="Times New Roman" w:cs="Times New Roman"/>
          <w:sz w:val="28"/>
          <w:szCs w:val="28"/>
        </w:rPr>
        <w:t xml:space="preserve"> </w:t>
      </w:r>
      <w:r w:rsidR="00DE2001">
        <w:rPr>
          <w:rFonts w:ascii="Times New Roman" w:hAnsi="Times New Roman" w:cs="Times New Roman"/>
          <w:sz w:val="28"/>
          <w:szCs w:val="28"/>
        </w:rPr>
        <w:t>доходам</w:t>
      </w:r>
      <w:r w:rsidR="00A71E63" w:rsidRPr="00331847">
        <w:rPr>
          <w:rFonts w:ascii="Times New Roman" w:hAnsi="Times New Roman" w:cs="Times New Roman"/>
          <w:sz w:val="28"/>
          <w:szCs w:val="28"/>
        </w:rPr>
        <w:t xml:space="preserve"> от продажи материальных </w:t>
      </w:r>
      <w:r w:rsidR="001D7C0C" w:rsidRPr="00331847">
        <w:rPr>
          <w:rFonts w:ascii="Times New Roman" w:hAnsi="Times New Roman" w:cs="Times New Roman"/>
          <w:sz w:val="28"/>
          <w:szCs w:val="28"/>
        </w:rPr>
        <w:t xml:space="preserve">и нематериальных активов </w:t>
      </w:r>
      <w:r w:rsidR="00067499">
        <w:rPr>
          <w:rFonts w:ascii="Times New Roman" w:hAnsi="Times New Roman" w:cs="Times New Roman"/>
          <w:sz w:val="28"/>
          <w:szCs w:val="28"/>
        </w:rPr>
        <w:t>– 580,3</w:t>
      </w:r>
      <w:r w:rsidR="00331847" w:rsidRPr="00331847">
        <w:rPr>
          <w:rFonts w:ascii="Times New Roman" w:hAnsi="Times New Roman" w:cs="Times New Roman"/>
          <w:sz w:val="28"/>
          <w:szCs w:val="28"/>
        </w:rPr>
        <w:t xml:space="preserve">%; </w:t>
      </w:r>
      <w:r w:rsidR="00DE2001">
        <w:rPr>
          <w:rFonts w:ascii="Times New Roman" w:hAnsi="Times New Roman" w:cs="Times New Roman"/>
          <w:sz w:val="28"/>
          <w:szCs w:val="28"/>
        </w:rPr>
        <w:t>по административным платежам и сборам</w:t>
      </w:r>
      <w:r w:rsidR="00331847" w:rsidRPr="00331847">
        <w:rPr>
          <w:rFonts w:ascii="Times New Roman" w:hAnsi="Times New Roman" w:cs="Times New Roman"/>
          <w:sz w:val="28"/>
          <w:szCs w:val="28"/>
        </w:rPr>
        <w:t xml:space="preserve"> – 100 % исполнения. </w:t>
      </w:r>
      <w:r w:rsidR="006B3D2D" w:rsidRPr="00331847">
        <w:rPr>
          <w:rFonts w:ascii="Times New Roman" w:hAnsi="Times New Roman" w:cs="Times New Roman"/>
          <w:sz w:val="28"/>
          <w:szCs w:val="28"/>
        </w:rPr>
        <w:t xml:space="preserve">Однако доля указанных видов доходов в общем объеме доходов незначительна. </w:t>
      </w:r>
    </w:p>
    <w:p w:rsidR="001D7C0C" w:rsidRDefault="006B3D2D" w:rsidP="001D7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D7C0C">
        <w:rPr>
          <w:rFonts w:ascii="Times New Roman" w:hAnsi="Times New Roman" w:cs="Times New Roman"/>
          <w:sz w:val="28"/>
          <w:szCs w:val="28"/>
        </w:rPr>
        <w:t xml:space="preserve"> поступления собственны</w:t>
      </w:r>
      <w:r>
        <w:rPr>
          <w:rFonts w:ascii="Times New Roman" w:hAnsi="Times New Roman" w:cs="Times New Roman"/>
          <w:sz w:val="28"/>
          <w:szCs w:val="28"/>
        </w:rPr>
        <w:t>х доходов бюджета</w:t>
      </w:r>
      <w:r w:rsidR="008D6FDA">
        <w:rPr>
          <w:rFonts w:ascii="Times New Roman" w:hAnsi="Times New Roman" w:cs="Times New Roman"/>
          <w:sz w:val="28"/>
          <w:szCs w:val="28"/>
        </w:rPr>
        <w:t xml:space="preserve"> Ткуарчалского района за </w:t>
      </w:r>
      <w:r w:rsidR="001536B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D6FDA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1D7C0C">
        <w:rPr>
          <w:rFonts w:ascii="Times New Roman" w:hAnsi="Times New Roman" w:cs="Times New Roman"/>
          <w:sz w:val="28"/>
          <w:szCs w:val="28"/>
        </w:rPr>
        <w:t>, что наибольший удельный вес прихо</w:t>
      </w:r>
      <w:r w:rsidR="001536BF">
        <w:rPr>
          <w:rFonts w:ascii="Times New Roman" w:hAnsi="Times New Roman" w:cs="Times New Roman"/>
          <w:sz w:val="28"/>
          <w:szCs w:val="28"/>
        </w:rPr>
        <w:t xml:space="preserve">дится на подоходный налог – 48,3 </w:t>
      </w:r>
      <w:r w:rsidR="001D7C0C">
        <w:rPr>
          <w:rFonts w:ascii="Times New Roman" w:hAnsi="Times New Roman" w:cs="Times New Roman"/>
          <w:sz w:val="28"/>
          <w:szCs w:val="28"/>
        </w:rPr>
        <w:t xml:space="preserve">%; платежи за пользование недрами </w:t>
      </w:r>
      <w:r w:rsidR="001536BF">
        <w:rPr>
          <w:rFonts w:ascii="Times New Roman" w:hAnsi="Times New Roman" w:cs="Times New Roman"/>
          <w:sz w:val="28"/>
          <w:szCs w:val="28"/>
        </w:rPr>
        <w:t>и природными ресурсами – 35,2</w:t>
      </w:r>
      <w:r w:rsidR="00501D08">
        <w:rPr>
          <w:rFonts w:ascii="Times New Roman" w:hAnsi="Times New Roman" w:cs="Times New Roman"/>
          <w:sz w:val="28"/>
          <w:szCs w:val="28"/>
        </w:rPr>
        <w:t xml:space="preserve"> %</w:t>
      </w:r>
      <w:r w:rsidR="00067499">
        <w:rPr>
          <w:rFonts w:ascii="Times New Roman" w:hAnsi="Times New Roman" w:cs="Times New Roman"/>
          <w:sz w:val="28"/>
          <w:szCs w:val="28"/>
        </w:rPr>
        <w:t xml:space="preserve">. При этом удельный вес налога на </w:t>
      </w:r>
      <w:r w:rsidR="00541757">
        <w:rPr>
          <w:rFonts w:ascii="Times New Roman" w:hAnsi="Times New Roman" w:cs="Times New Roman"/>
          <w:sz w:val="28"/>
          <w:szCs w:val="28"/>
        </w:rPr>
        <w:t>имущество составляет</w:t>
      </w:r>
      <w:r w:rsidR="00067499">
        <w:rPr>
          <w:rFonts w:ascii="Times New Roman" w:hAnsi="Times New Roman" w:cs="Times New Roman"/>
          <w:sz w:val="28"/>
          <w:szCs w:val="28"/>
        </w:rPr>
        <w:t xml:space="preserve"> </w:t>
      </w:r>
      <w:r w:rsidR="001A262A">
        <w:rPr>
          <w:rFonts w:ascii="Times New Roman" w:hAnsi="Times New Roman" w:cs="Times New Roman"/>
          <w:sz w:val="28"/>
          <w:szCs w:val="28"/>
        </w:rPr>
        <w:t xml:space="preserve">5,3 %, </w:t>
      </w:r>
      <w:r w:rsidR="00541757">
        <w:rPr>
          <w:rFonts w:ascii="Times New Roman" w:hAnsi="Times New Roman" w:cs="Times New Roman"/>
          <w:sz w:val="28"/>
          <w:szCs w:val="28"/>
        </w:rPr>
        <w:t>НДС –</w:t>
      </w:r>
      <w:r w:rsidR="00501D08">
        <w:rPr>
          <w:rFonts w:ascii="Times New Roman" w:hAnsi="Times New Roman" w:cs="Times New Roman"/>
          <w:sz w:val="28"/>
          <w:szCs w:val="28"/>
        </w:rPr>
        <w:t xml:space="preserve"> </w:t>
      </w:r>
      <w:r w:rsidR="001536BF">
        <w:rPr>
          <w:rFonts w:ascii="Times New Roman" w:hAnsi="Times New Roman" w:cs="Times New Roman"/>
          <w:sz w:val="28"/>
          <w:szCs w:val="28"/>
        </w:rPr>
        <w:t xml:space="preserve">4,0 </w:t>
      </w:r>
      <w:r w:rsidR="001A262A">
        <w:rPr>
          <w:rFonts w:ascii="Times New Roman" w:hAnsi="Times New Roman" w:cs="Times New Roman"/>
          <w:sz w:val="28"/>
          <w:szCs w:val="28"/>
        </w:rPr>
        <w:t xml:space="preserve">%, </w:t>
      </w:r>
      <w:r w:rsidR="001536BF">
        <w:rPr>
          <w:rFonts w:ascii="Times New Roman" w:hAnsi="Times New Roman" w:cs="Times New Roman"/>
          <w:sz w:val="28"/>
          <w:szCs w:val="28"/>
        </w:rPr>
        <w:t xml:space="preserve">налога на прибыль -1,6 </w:t>
      </w:r>
      <w:r w:rsidR="00501D08">
        <w:rPr>
          <w:rFonts w:ascii="Times New Roman" w:hAnsi="Times New Roman" w:cs="Times New Roman"/>
          <w:sz w:val="28"/>
          <w:szCs w:val="28"/>
        </w:rPr>
        <w:t>%.</w:t>
      </w:r>
      <w:r w:rsidR="001D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C0C" w:rsidRPr="001536BF" w:rsidRDefault="001D7C0C" w:rsidP="001D7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межбюджетных трансфертов из Республиканского бюджета в бюджет</w:t>
      </w:r>
      <w:r w:rsidR="003B6FEA">
        <w:rPr>
          <w:rFonts w:ascii="Times New Roman" w:hAnsi="Times New Roman" w:cs="Times New Roman"/>
          <w:sz w:val="28"/>
          <w:szCs w:val="28"/>
        </w:rPr>
        <w:t xml:space="preserve"> Ткуарчалского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рассматриваемый период составило </w:t>
      </w:r>
      <w:r w:rsidR="001A262A">
        <w:rPr>
          <w:rFonts w:ascii="Times New Roman" w:hAnsi="Times New Roman" w:cs="Times New Roman"/>
          <w:sz w:val="28"/>
          <w:szCs w:val="28"/>
        </w:rPr>
        <w:t>72 123,4</w:t>
      </w:r>
      <w:r w:rsidR="0015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990550">
        <w:rPr>
          <w:rFonts w:ascii="Times New Roman" w:hAnsi="Times New Roman" w:cs="Times New Roman"/>
          <w:sz w:val="28"/>
          <w:szCs w:val="28"/>
        </w:rPr>
        <w:t>10</w:t>
      </w:r>
      <w:r w:rsidR="00AB685D">
        <w:rPr>
          <w:rFonts w:ascii="Times New Roman" w:hAnsi="Times New Roman" w:cs="Times New Roman"/>
          <w:sz w:val="28"/>
          <w:szCs w:val="28"/>
        </w:rPr>
        <w:t xml:space="preserve"> </w:t>
      </w:r>
      <w:r w:rsidR="00990550">
        <w:rPr>
          <w:rFonts w:ascii="Times New Roman" w:hAnsi="Times New Roman" w:cs="Times New Roman"/>
          <w:sz w:val="28"/>
          <w:szCs w:val="28"/>
        </w:rPr>
        <w:t>791,4</w:t>
      </w:r>
      <w:r w:rsidR="0015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5025FD">
        <w:rPr>
          <w:rFonts w:ascii="Times New Roman" w:hAnsi="Times New Roman" w:cs="Times New Roman"/>
          <w:sz w:val="28"/>
          <w:szCs w:val="28"/>
        </w:rPr>
        <w:t xml:space="preserve"> больше запланированного.</w:t>
      </w:r>
      <w:r w:rsidR="00541757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трансферты, предоставляемые из Республиканского бюджета</w:t>
      </w:r>
      <w:r w:rsidR="00476464">
        <w:rPr>
          <w:rFonts w:ascii="Times New Roman" w:hAnsi="Times New Roman" w:cs="Times New Roman"/>
          <w:sz w:val="28"/>
          <w:szCs w:val="28"/>
        </w:rPr>
        <w:t xml:space="preserve"> составили 2 744,3 </w:t>
      </w:r>
      <w:r w:rsidR="00476464" w:rsidRPr="00476464">
        <w:rPr>
          <w:rFonts w:ascii="Times New Roman" w:hAnsi="Times New Roman" w:cs="Times New Roman"/>
          <w:sz w:val="28"/>
          <w:szCs w:val="28"/>
        </w:rPr>
        <w:t xml:space="preserve">и тыс. </w:t>
      </w:r>
      <w:r w:rsidR="00476464" w:rsidRPr="001A262A">
        <w:rPr>
          <w:rFonts w:ascii="Times New Roman" w:hAnsi="Times New Roman" w:cs="Times New Roman"/>
          <w:sz w:val="28"/>
          <w:szCs w:val="28"/>
        </w:rPr>
        <w:t>руб.</w:t>
      </w:r>
      <w:r w:rsidR="00476464">
        <w:rPr>
          <w:rFonts w:ascii="Times New Roman" w:hAnsi="Times New Roman" w:cs="Times New Roman"/>
          <w:sz w:val="28"/>
          <w:szCs w:val="28"/>
        </w:rPr>
        <w:t>,</w:t>
      </w:r>
      <w:r w:rsidR="00476464" w:rsidRPr="001A262A">
        <w:rPr>
          <w:rFonts w:ascii="Times New Roman" w:hAnsi="Times New Roman" w:cs="Times New Roman"/>
          <w:sz w:val="28"/>
          <w:szCs w:val="28"/>
        </w:rPr>
        <w:t xml:space="preserve"> </w:t>
      </w:r>
      <w:r w:rsidR="00476464">
        <w:rPr>
          <w:rFonts w:ascii="Times New Roman" w:hAnsi="Times New Roman" w:cs="Times New Roman"/>
          <w:sz w:val="28"/>
          <w:szCs w:val="28"/>
        </w:rPr>
        <w:t>безвозмездные</w:t>
      </w:r>
      <w:r w:rsidR="00A13CFC">
        <w:rPr>
          <w:rFonts w:ascii="Times New Roman" w:hAnsi="Times New Roman" w:cs="Times New Roman"/>
          <w:sz w:val="28"/>
          <w:szCs w:val="28"/>
        </w:rPr>
        <w:t xml:space="preserve"> поступления от юридических лиц составили </w:t>
      </w:r>
      <w:r w:rsidR="00AB685D">
        <w:rPr>
          <w:rFonts w:ascii="Times New Roman" w:hAnsi="Times New Roman" w:cs="Times New Roman"/>
          <w:sz w:val="28"/>
          <w:szCs w:val="28"/>
        </w:rPr>
        <w:t xml:space="preserve">1 069,7 </w:t>
      </w:r>
      <w:r w:rsidR="00476464">
        <w:rPr>
          <w:rFonts w:ascii="Times New Roman" w:hAnsi="Times New Roman" w:cs="Times New Roman"/>
          <w:sz w:val="28"/>
          <w:szCs w:val="28"/>
        </w:rPr>
        <w:t>тыс. руб.</w:t>
      </w:r>
    </w:p>
    <w:p w:rsidR="00DB46ED" w:rsidRDefault="00B34BCD" w:rsidP="00B767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доля собственной</w:t>
      </w:r>
      <w:r w:rsidR="00B07023">
        <w:rPr>
          <w:rFonts w:ascii="Times New Roman" w:hAnsi="Times New Roman" w:cs="Times New Roman"/>
          <w:sz w:val="28"/>
          <w:szCs w:val="28"/>
        </w:rPr>
        <w:t xml:space="preserve"> доходной части в бюджете район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1536BF">
        <w:rPr>
          <w:rFonts w:ascii="Times New Roman" w:hAnsi="Times New Roman" w:cs="Times New Roman"/>
          <w:sz w:val="28"/>
          <w:szCs w:val="28"/>
        </w:rPr>
        <w:t xml:space="preserve">23,8 </w:t>
      </w:r>
      <w:r w:rsidR="00B07023">
        <w:rPr>
          <w:rFonts w:ascii="Times New Roman" w:hAnsi="Times New Roman" w:cs="Times New Roman"/>
          <w:sz w:val="28"/>
          <w:szCs w:val="28"/>
        </w:rPr>
        <w:t xml:space="preserve">%, доля </w:t>
      </w:r>
      <w:r w:rsidR="006B3D2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E3B3C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6B3D2D">
        <w:rPr>
          <w:rFonts w:ascii="Times New Roman" w:hAnsi="Times New Roman" w:cs="Times New Roman"/>
          <w:sz w:val="28"/>
          <w:szCs w:val="28"/>
        </w:rPr>
        <w:t xml:space="preserve"> </w:t>
      </w:r>
      <w:r w:rsidR="00B07023">
        <w:rPr>
          <w:rFonts w:ascii="Times New Roman" w:hAnsi="Times New Roman" w:cs="Times New Roman"/>
          <w:sz w:val="28"/>
          <w:szCs w:val="28"/>
        </w:rPr>
        <w:t>7</w:t>
      </w:r>
      <w:r w:rsidR="001536BF">
        <w:rPr>
          <w:rFonts w:ascii="Times New Roman" w:hAnsi="Times New Roman" w:cs="Times New Roman"/>
          <w:sz w:val="28"/>
          <w:szCs w:val="28"/>
        </w:rPr>
        <w:t xml:space="preserve">6,2 </w:t>
      </w:r>
      <w:r w:rsidR="0009105D">
        <w:rPr>
          <w:rFonts w:ascii="Times New Roman" w:hAnsi="Times New Roman" w:cs="Times New Roman"/>
          <w:sz w:val="28"/>
          <w:szCs w:val="28"/>
        </w:rPr>
        <w:t xml:space="preserve">%, что свидетельствует о высокой финансовой зависимости бюджета района от внешних поступлений. </w:t>
      </w:r>
    </w:p>
    <w:p w:rsidR="0008281A" w:rsidRDefault="00317F33" w:rsidP="00082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0BA" w:rsidRPr="00DB10BA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="00D622C6">
        <w:rPr>
          <w:rFonts w:ascii="Times New Roman" w:hAnsi="Times New Roman" w:cs="Times New Roman"/>
          <w:sz w:val="28"/>
          <w:szCs w:val="28"/>
        </w:rPr>
        <w:t>за 9 месяцев</w:t>
      </w:r>
      <w:r w:rsidR="00E451ED">
        <w:rPr>
          <w:rFonts w:ascii="Times New Roman" w:hAnsi="Times New Roman" w:cs="Times New Roman"/>
          <w:sz w:val="28"/>
          <w:szCs w:val="28"/>
        </w:rPr>
        <w:t xml:space="preserve"> 20</w:t>
      </w:r>
      <w:r w:rsidR="000362A5">
        <w:rPr>
          <w:rFonts w:ascii="Times New Roman" w:hAnsi="Times New Roman" w:cs="Times New Roman"/>
          <w:sz w:val="28"/>
          <w:szCs w:val="28"/>
        </w:rPr>
        <w:t>16</w:t>
      </w:r>
      <w:r w:rsidR="00047AA8">
        <w:rPr>
          <w:rFonts w:ascii="Times New Roman" w:hAnsi="Times New Roman" w:cs="Times New Roman"/>
          <w:sz w:val="28"/>
          <w:szCs w:val="28"/>
        </w:rPr>
        <w:t xml:space="preserve"> </w:t>
      </w:r>
      <w:r w:rsidR="0051434B">
        <w:rPr>
          <w:rFonts w:ascii="Times New Roman" w:hAnsi="Times New Roman" w:cs="Times New Roman"/>
          <w:sz w:val="28"/>
          <w:szCs w:val="28"/>
        </w:rPr>
        <w:t>год</w:t>
      </w:r>
      <w:r w:rsidR="000362A5">
        <w:rPr>
          <w:rFonts w:ascii="Times New Roman" w:hAnsi="Times New Roman" w:cs="Times New Roman"/>
          <w:sz w:val="28"/>
          <w:szCs w:val="28"/>
        </w:rPr>
        <w:t xml:space="preserve">а планировался в сумме </w:t>
      </w:r>
      <w:r w:rsidR="00D622C6">
        <w:rPr>
          <w:rFonts w:ascii="Times New Roman" w:hAnsi="Times New Roman" w:cs="Times New Roman"/>
          <w:sz w:val="28"/>
          <w:szCs w:val="28"/>
        </w:rPr>
        <w:t xml:space="preserve">102 364,8 </w:t>
      </w:r>
      <w:r w:rsidR="00047AA8">
        <w:rPr>
          <w:rFonts w:ascii="Times New Roman" w:hAnsi="Times New Roman" w:cs="Times New Roman"/>
          <w:sz w:val="28"/>
          <w:szCs w:val="28"/>
        </w:rPr>
        <w:t>тыс</w:t>
      </w:r>
      <w:r w:rsidR="008D3708">
        <w:rPr>
          <w:rFonts w:ascii="Times New Roman" w:hAnsi="Times New Roman" w:cs="Times New Roman"/>
          <w:sz w:val="28"/>
          <w:szCs w:val="28"/>
        </w:rPr>
        <w:t>. руб.</w:t>
      </w:r>
      <w:r w:rsidR="000A6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представленному отчету</w:t>
      </w:r>
      <w:r w:rsidR="008D3708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за</w:t>
      </w:r>
      <w:r w:rsidR="00047AA8">
        <w:rPr>
          <w:rFonts w:ascii="Times New Roman" w:hAnsi="Times New Roman" w:cs="Times New Roman"/>
          <w:sz w:val="28"/>
          <w:szCs w:val="28"/>
        </w:rPr>
        <w:t xml:space="preserve"> </w:t>
      </w:r>
      <w:r w:rsidR="008D3708">
        <w:rPr>
          <w:rFonts w:ascii="Times New Roman" w:hAnsi="Times New Roman" w:cs="Times New Roman"/>
          <w:sz w:val="28"/>
          <w:szCs w:val="28"/>
        </w:rPr>
        <w:t>рассматриваемый период составило</w:t>
      </w:r>
      <w:r w:rsidR="00D622C6">
        <w:rPr>
          <w:rFonts w:ascii="Times New Roman" w:hAnsi="Times New Roman" w:cs="Times New Roman"/>
          <w:sz w:val="28"/>
          <w:szCs w:val="28"/>
        </w:rPr>
        <w:t xml:space="preserve"> 102 263,4 </w:t>
      </w:r>
      <w:r w:rsidR="00047AA8">
        <w:rPr>
          <w:rFonts w:ascii="Times New Roman" w:hAnsi="Times New Roman" w:cs="Times New Roman"/>
          <w:sz w:val="28"/>
          <w:szCs w:val="28"/>
        </w:rPr>
        <w:t xml:space="preserve">тыс. </w:t>
      </w:r>
      <w:r w:rsidR="000362A5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FE52A5">
        <w:rPr>
          <w:rFonts w:ascii="Times New Roman" w:hAnsi="Times New Roman" w:cs="Times New Roman"/>
          <w:sz w:val="28"/>
          <w:szCs w:val="28"/>
        </w:rPr>
        <w:t>101,3</w:t>
      </w:r>
      <w:r w:rsidR="00D622C6">
        <w:rPr>
          <w:rFonts w:ascii="Times New Roman" w:hAnsi="Times New Roman" w:cs="Times New Roman"/>
          <w:sz w:val="28"/>
          <w:szCs w:val="28"/>
        </w:rPr>
        <w:t xml:space="preserve"> </w:t>
      </w:r>
      <w:r w:rsidR="003A0BD4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11B72">
        <w:rPr>
          <w:rFonts w:ascii="Times New Roman" w:hAnsi="Times New Roman" w:cs="Times New Roman"/>
          <w:sz w:val="28"/>
          <w:szCs w:val="28"/>
        </w:rPr>
        <w:t>меньше ут</w:t>
      </w:r>
      <w:r w:rsidR="00F62348">
        <w:rPr>
          <w:rFonts w:ascii="Times New Roman" w:hAnsi="Times New Roman" w:cs="Times New Roman"/>
          <w:sz w:val="28"/>
          <w:szCs w:val="28"/>
        </w:rPr>
        <w:t>вержденн</w:t>
      </w:r>
      <w:r w:rsidR="00D622C6">
        <w:rPr>
          <w:rFonts w:ascii="Times New Roman" w:hAnsi="Times New Roman" w:cs="Times New Roman"/>
          <w:sz w:val="28"/>
          <w:szCs w:val="28"/>
        </w:rPr>
        <w:t>ых бюджетных назначений или 99,9</w:t>
      </w:r>
      <w:r w:rsidR="00F62348">
        <w:rPr>
          <w:rFonts w:ascii="Times New Roman" w:hAnsi="Times New Roman" w:cs="Times New Roman"/>
          <w:sz w:val="28"/>
          <w:szCs w:val="28"/>
        </w:rPr>
        <w:t xml:space="preserve"> % исполнения. </w:t>
      </w:r>
      <w:r w:rsidR="00211B72">
        <w:rPr>
          <w:rFonts w:ascii="Times New Roman" w:hAnsi="Times New Roman" w:cs="Times New Roman"/>
          <w:sz w:val="28"/>
          <w:szCs w:val="28"/>
        </w:rPr>
        <w:t xml:space="preserve"> </w:t>
      </w:r>
      <w:r w:rsidR="006F0A07">
        <w:rPr>
          <w:rFonts w:ascii="Times New Roman" w:hAnsi="Times New Roman" w:cs="Times New Roman"/>
          <w:sz w:val="28"/>
          <w:szCs w:val="28"/>
        </w:rPr>
        <w:t xml:space="preserve">Структура расходной части бюджета Ткуарчалского района за </w:t>
      </w:r>
      <w:r w:rsidR="00D622C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6F0A07">
        <w:rPr>
          <w:rFonts w:ascii="Times New Roman" w:hAnsi="Times New Roman" w:cs="Times New Roman"/>
          <w:sz w:val="28"/>
          <w:szCs w:val="28"/>
        </w:rPr>
        <w:t>2016 года представлена в таблице №2.</w:t>
      </w:r>
    </w:p>
    <w:p w:rsidR="0008281A" w:rsidRDefault="0008281A" w:rsidP="00012F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B72" w:rsidRPr="00211B72" w:rsidRDefault="00211B72" w:rsidP="00211B7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1B72">
        <w:rPr>
          <w:rFonts w:ascii="Times New Roman" w:hAnsi="Times New Roman" w:cs="Times New Roman"/>
          <w:sz w:val="24"/>
          <w:szCs w:val="24"/>
        </w:rPr>
        <w:lastRenderedPageBreak/>
        <w:t>Таблица №2</w:t>
      </w:r>
    </w:p>
    <w:p w:rsidR="00BD4BFC" w:rsidRPr="00FB322A" w:rsidRDefault="00072510" w:rsidP="0007251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Исполнение</w:t>
      </w:r>
      <w:r w:rsidR="00211B72">
        <w:rPr>
          <w:rFonts w:ascii="Times New Roman" w:hAnsi="Times New Roman" w:cs="Times New Roman"/>
          <w:b/>
          <w:sz w:val="20"/>
          <w:szCs w:val="20"/>
        </w:rPr>
        <w:t xml:space="preserve"> расходной части бюджета Ткуарчалского района за</w:t>
      </w:r>
      <w:r w:rsidR="00036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22C6">
        <w:rPr>
          <w:rFonts w:ascii="Times New Roman" w:hAnsi="Times New Roman" w:cs="Times New Roman"/>
          <w:b/>
          <w:sz w:val="20"/>
          <w:szCs w:val="20"/>
        </w:rPr>
        <w:t xml:space="preserve">9 месяцев </w:t>
      </w:r>
      <w:r w:rsidR="000362A5">
        <w:rPr>
          <w:rFonts w:ascii="Times New Roman" w:hAnsi="Times New Roman" w:cs="Times New Roman"/>
          <w:b/>
          <w:sz w:val="20"/>
          <w:szCs w:val="20"/>
        </w:rPr>
        <w:t>2016</w:t>
      </w:r>
      <w:r w:rsidR="00211B72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FB322A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B322A" w:rsidRPr="0051434B" w:rsidRDefault="00FB322A" w:rsidP="00FB32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noProof/>
          <w:lang w:eastAsia="ru-RU"/>
        </w:rPr>
        <w:drawing>
          <wp:inline distT="0" distB="0" distL="0" distR="0">
            <wp:extent cx="5939790" cy="331760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1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48" w:rsidRDefault="00F62348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</w:t>
      </w:r>
      <w:r w:rsidR="005E4BD8">
        <w:rPr>
          <w:rFonts w:ascii="Times New Roman" w:hAnsi="Times New Roman" w:cs="Times New Roman"/>
          <w:sz w:val="28"/>
          <w:szCs w:val="28"/>
        </w:rPr>
        <w:t xml:space="preserve">бюджета района осуществлялось по восьми направлениям бюджетной классификации. </w:t>
      </w:r>
    </w:p>
    <w:p w:rsidR="00072510" w:rsidRDefault="00CF07F4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3B6FEA">
        <w:rPr>
          <w:rFonts w:ascii="Times New Roman" w:hAnsi="Times New Roman" w:cs="Times New Roman"/>
          <w:sz w:val="28"/>
          <w:szCs w:val="28"/>
        </w:rPr>
        <w:t xml:space="preserve">0100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за рассматриваемый период были осуществлены расходы </w:t>
      </w:r>
      <w:r w:rsidR="00317F33">
        <w:rPr>
          <w:rFonts w:ascii="Times New Roman" w:hAnsi="Times New Roman" w:cs="Times New Roman"/>
          <w:sz w:val="28"/>
          <w:szCs w:val="28"/>
        </w:rPr>
        <w:t>на сумму</w:t>
      </w:r>
      <w:r w:rsidR="00E06721">
        <w:rPr>
          <w:rFonts w:ascii="Times New Roman" w:hAnsi="Times New Roman" w:cs="Times New Roman"/>
          <w:sz w:val="28"/>
          <w:szCs w:val="28"/>
        </w:rPr>
        <w:t xml:space="preserve"> 11 589,4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E06721">
        <w:rPr>
          <w:rFonts w:ascii="Times New Roman" w:hAnsi="Times New Roman" w:cs="Times New Roman"/>
          <w:sz w:val="28"/>
          <w:szCs w:val="28"/>
        </w:rPr>
        <w:t>руб., что на 53,2</w:t>
      </w:r>
      <w:r w:rsidR="001B47EC">
        <w:rPr>
          <w:rFonts w:ascii="Times New Roman" w:hAnsi="Times New Roman" w:cs="Times New Roman"/>
          <w:sz w:val="28"/>
          <w:szCs w:val="28"/>
        </w:rPr>
        <w:t xml:space="preserve"> тыс. руб. больше</w:t>
      </w:r>
      <w:r w:rsidR="00AB29C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E06721">
        <w:rPr>
          <w:rFonts w:ascii="Times New Roman" w:hAnsi="Times New Roman" w:cs="Times New Roman"/>
          <w:sz w:val="28"/>
          <w:szCs w:val="28"/>
        </w:rPr>
        <w:t>ых бюджетных назначений или 100,5</w:t>
      </w:r>
      <w:r w:rsidR="00AB29C6"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</w:t>
      </w:r>
      <w:r w:rsidR="001B47E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07B99">
        <w:rPr>
          <w:rFonts w:ascii="Times New Roman" w:hAnsi="Times New Roman" w:cs="Times New Roman"/>
          <w:sz w:val="28"/>
          <w:szCs w:val="28"/>
        </w:rPr>
        <w:t>расходы резервного</w:t>
      </w:r>
      <w:r w:rsidR="008526B8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072510">
        <w:rPr>
          <w:rFonts w:ascii="Times New Roman" w:hAnsi="Times New Roman" w:cs="Times New Roman"/>
          <w:sz w:val="28"/>
          <w:szCs w:val="28"/>
        </w:rPr>
        <w:t xml:space="preserve"> Г</w:t>
      </w:r>
      <w:r w:rsidR="00061E0B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072510">
        <w:rPr>
          <w:rFonts w:ascii="Times New Roman" w:hAnsi="Times New Roman" w:cs="Times New Roman"/>
          <w:sz w:val="28"/>
          <w:szCs w:val="28"/>
        </w:rPr>
        <w:t>,</w:t>
      </w:r>
      <w:r w:rsidR="00061E0B">
        <w:rPr>
          <w:rFonts w:ascii="Times New Roman" w:hAnsi="Times New Roman" w:cs="Times New Roman"/>
          <w:sz w:val="28"/>
          <w:szCs w:val="28"/>
        </w:rPr>
        <w:t xml:space="preserve"> при</w:t>
      </w:r>
      <w:r w:rsidR="00B21F99">
        <w:rPr>
          <w:rFonts w:ascii="Times New Roman" w:hAnsi="Times New Roman" w:cs="Times New Roman"/>
          <w:sz w:val="28"/>
          <w:szCs w:val="28"/>
        </w:rPr>
        <w:t xml:space="preserve"> планируемых бюджетных</w:t>
      </w:r>
      <w:r w:rsidR="008526B8">
        <w:rPr>
          <w:rFonts w:ascii="Times New Roman" w:hAnsi="Times New Roman" w:cs="Times New Roman"/>
          <w:sz w:val="28"/>
          <w:szCs w:val="28"/>
        </w:rPr>
        <w:t xml:space="preserve"> назначениях</w:t>
      </w:r>
      <w:r w:rsidR="00E06721">
        <w:rPr>
          <w:rFonts w:ascii="Times New Roman" w:hAnsi="Times New Roman" w:cs="Times New Roman"/>
          <w:sz w:val="28"/>
          <w:szCs w:val="28"/>
        </w:rPr>
        <w:t xml:space="preserve"> 3 530,0 тыс. руб. составили 1 973,1 </w:t>
      </w:r>
      <w:r w:rsidR="004053D5">
        <w:rPr>
          <w:rFonts w:ascii="Times New Roman" w:hAnsi="Times New Roman" w:cs="Times New Roman"/>
          <w:sz w:val="28"/>
          <w:szCs w:val="28"/>
        </w:rPr>
        <w:t>тыс. руб.</w:t>
      </w:r>
      <w:r w:rsidR="00E06721">
        <w:rPr>
          <w:rFonts w:ascii="Times New Roman" w:hAnsi="Times New Roman" w:cs="Times New Roman"/>
          <w:sz w:val="28"/>
          <w:szCs w:val="28"/>
        </w:rPr>
        <w:t>, что на 1 556,9</w:t>
      </w:r>
      <w:r w:rsidR="0007251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B49F6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1B47EC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C584A">
        <w:rPr>
          <w:rFonts w:ascii="Times New Roman" w:hAnsi="Times New Roman" w:cs="Times New Roman"/>
          <w:sz w:val="28"/>
          <w:szCs w:val="28"/>
        </w:rPr>
        <w:t>бюджетных назначений.</w:t>
      </w:r>
      <w:r w:rsidR="0040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99" w:rsidRDefault="001B47EC" w:rsidP="00F16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</w:t>
      </w:r>
      <w:r w:rsidR="00B21F99">
        <w:rPr>
          <w:rFonts w:ascii="Times New Roman" w:hAnsi="Times New Roman" w:cs="Times New Roman"/>
          <w:sz w:val="28"/>
          <w:szCs w:val="28"/>
        </w:rPr>
        <w:t xml:space="preserve">о подразделу 0109 «Резервные фонды» </w:t>
      </w:r>
      <w:r w:rsidR="00B21F99" w:rsidRPr="003E66EF">
        <w:rPr>
          <w:rFonts w:ascii="Times New Roman" w:hAnsi="Times New Roman" w:cs="Times New Roman"/>
          <w:sz w:val="28"/>
          <w:szCs w:val="28"/>
        </w:rPr>
        <w:t>был</w:t>
      </w:r>
      <w:r w:rsidR="008B49F6">
        <w:rPr>
          <w:rFonts w:ascii="Times New Roman" w:hAnsi="Times New Roman" w:cs="Times New Roman"/>
          <w:sz w:val="28"/>
          <w:szCs w:val="28"/>
        </w:rPr>
        <w:t>и учтены расходы</w:t>
      </w:r>
      <w:r w:rsidR="00E06721">
        <w:rPr>
          <w:rFonts w:ascii="Times New Roman" w:hAnsi="Times New Roman" w:cs="Times New Roman"/>
          <w:sz w:val="28"/>
          <w:szCs w:val="28"/>
        </w:rPr>
        <w:t xml:space="preserve"> в сумме 2 651,4 </w:t>
      </w:r>
      <w:r w:rsidR="00F16663">
        <w:rPr>
          <w:rFonts w:ascii="Times New Roman" w:hAnsi="Times New Roman" w:cs="Times New Roman"/>
          <w:sz w:val="28"/>
          <w:szCs w:val="28"/>
        </w:rPr>
        <w:t>тыс. руб.</w:t>
      </w:r>
      <w:r w:rsidR="008B49F6">
        <w:rPr>
          <w:rFonts w:ascii="Times New Roman" w:hAnsi="Times New Roman" w:cs="Times New Roman"/>
          <w:sz w:val="28"/>
          <w:szCs w:val="28"/>
        </w:rPr>
        <w:t>, поступившие</w:t>
      </w:r>
      <w:r w:rsidR="00B21F99" w:rsidRPr="003E66EF">
        <w:rPr>
          <w:rFonts w:ascii="Times New Roman" w:hAnsi="Times New Roman" w:cs="Times New Roman"/>
          <w:sz w:val="28"/>
          <w:szCs w:val="28"/>
        </w:rPr>
        <w:t xml:space="preserve"> из резервного фонда Президента Республики Абх</w:t>
      </w:r>
      <w:r w:rsidR="00B21F99">
        <w:rPr>
          <w:rFonts w:ascii="Times New Roman" w:hAnsi="Times New Roman" w:cs="Times New Roman"/>
          <w:sz w:val="28"/>
          <w:szCs w:val="28"/>
        </w:rPr>
        <w:t xml:space="preserve">азия </w:t>
      </w:r>
      <w:r w:rsidR="00F16663">
        <w:rPr>
          <w:rFonts w:ascii="Times New Roman" w:hAnsi="Times New Roman" w:cs="Times New Roman"/>
          <w:sz w:val="28"/>
          <w:szCs w:val="28"/>
        </w:rPr>
        <w:t>на конкретные</w:t>
      </w:r>
      <w:r w:rsidR="00B21F99">
        <w:rPr>
          <w:rFonts w:ascii="Times New Roman" w:hAnsi="Times New Roman" w:cs="Times New Roman"/>
          <w:sz w:val="28"/>
          <w:szCs w:val="28"/>
        </w:rPr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 xml:space="preserve">цели, а именно </w:t>
      </w:r>
      <w:r w:rsidR="00724899">
        <w:rPr>
          <w:rFonts w:ascii="Times New Roman" w:hAnsi="Times New Roman" w:cs="Times New Roman"/>
          <w:sz w:val="28"/>
          <w:szCs w:val="28"/>
        </w:rPr>
        <w:t xml:space="preserve">на прокладку водопровода по пр. Мира, на уличное освещение пр. В.Г. Ардзинба, на уличное освещение по ул. Лакоба. </w:t>
      </w:r>
    </w:p>
    <w:p w:rsidR="00724899" w:rsidRPr="00E47229" w:rsidRDefault="00724899" w:rsidP="00571C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="00061E0B">
        <w:rPr>
          <w:rFonts w:ascii="Times New Roman" w:hAnsi="Times New Roman" w:cs="Times New Roman"/>
          <w:sz w:val="28"/>
          <w:szCs w:val="28"/>
        </w:rPr>
        <w:t xml:space="preserve">0400 </w:t>
      </w:r>
      <w:r>
        <w:rPr>
          <w:rFonts w:ascii="Times New Roman" w:hAnsi="Times New Roman" w:cs="Times New Roman"/>
          <w:sz w:val="28"/>
          <w:szCs w:val="28"/>
        </w:rPr>
        <w:t>«Национальная экон</w:t>
      </w:r>
      <w:r w:rsidR="007A4AD8">
        <w:rPr>
          <w:rFonts w:ascii="Times New Roman" w:hAnsi="Times New Roman" w:cs="Times New Roman"/>
          <w:sz w:val="28"/>
          <w:szCs w:val="28"/>
        </w:rPr>
        <w:t>омика» расходы составили 4 216,6 тыс. руб., что на 620,4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утвержденных бюджетных назначений</w:t>
      </w:r>
      <w:r w:rsidR="007A4AD8">
        <w:rPr>
          <w:rFonts w:ascii="Times New Roman" w:hAnsi="Times New Roman" w:cs="Times New Roman"/>
          <w:sz w:val="28"/>
          <w:szCs w:val="28"/>
        </w:rPr>
        <w:t xml:space="preserve"> или 87</w:t>
      </w:r>
      <w:r>
        <w:rPr>
          <w:rFonts w:ascii="Times New Roman" w:hAnsi="Times New Roman" w:cs="Times New Roman"/>
          <w:sz w:val="28"/>
          <w:szCs w:val="28"/>
        </w:rPr>
        <w:t>,2</w:t>
      </w:r>
      <w:r w:rsidR="007A4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</w:t>
      </w:r>
      <w:r w:rsidR="008A3A53">
        <w:rPr>
          <w:rFonts w:ascii="Times New Roman" w:hAnsi="Times New Roman" w:cs="Times New Roman"/>
          <w:sz w:val="28"/>
          <w:szCs w:val="28"/>
        </w:rPr>
        <w:t>на статью</w:t>
      </w:r>
      <w:r w:rsidR="00571CB9">
        <w:rPr>
          <w:rFonts w:ascii="Times New Roman" w:hAnsi="Times New Roman" w:cs="Times New Roman"/>
          <w:sz w:val="28"/>
          <w:szCs w:val="28"/>
        </w:rPr>
        <w:t xml:space="preserve"> 210</w:t>
      </w:r>
      <w:r w:rsidR="008A3A53">
        <w:rPr>
          <w:rFonts w:ascii="Times New Roman" w:hAnsi="Times New Roman" w:cs="Times New Roman"/>
          <w:sz w:val="28"/>
          <w:szCs w:val="28"/>
        </w:rPr>
        <w:t xml:space="preserve"> «Оплата труда и начислени</w:t>
      </w:r>
      <w:r w:rsidR="007A4AD8">
        <w:rPr>
          <w:rFonts w:ascii="Times New Roman" w:hAnsi="Times New Roman" w:cs="Times New Roman"/>
          <w:sz w:val="28"/>
          <w:szCs w:val="28"/>
        </w:rPr>
        <w:t>я на выплаты» приходится 2 962,8</w:t>
      </w:r>
      <w:r w:rsidR="008A3A5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57965">
        <w:rPr>
          <w:rFonts w:ascii="Times New Roman" w:hAnsi="Times New Roman" w:cs="Times New Roman"/>
          <w:sz w:val="28"/>
          <w:szCs w:val="28"/>
        </w:rPr>
        <w:t xml:space="preserve"> </w:t>
      </w:r>
      <w:r w:rsidR="00857965" w:rsidRPr="00E47229">
        <w:rPr>
          <w:rFonts w:ascii="Times New Roman" w:hAnsi="Times New Roman" w:cs="Times New Roman"/>
          <w:sz w:val="28"/>
          <w:szCs w:val="28"/>
        </w:rPr>
        <w:t>Укомплектованность по данному разделу составляет 98,0 % (при штатной численности 50 фактическая укомплектованность составляет 49 шт. ед.).</w:t>
      </w:r>
    </w:p>
    <w:p w:rsidR="00CF07F4" w:rsidRDefault="00724899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53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571CB9">
        <w:rPr>
          <w:rFonts w:ascii="Times New Roman" w:hAnsi="Times New Roman" w:cs="Times New Roman"/>
          <w:sz w:val="28"/>
          <w:szCs w:val="28"/>
        </w:rPr>
        <w:t xml:space="preserve">0500 </w:t>
      </w:r>
      <w:r w:rsidR="008A3A53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составляет </w:t>
      </w:r>
      <w:r w:rsidR="0072410C">
        <w:rPr>
          <w:rFonts w:ascii="Times New Roman" w:hAnsi="Times New Roman" w:cs="Times New Roman"/>
          <w:sz w:val="28"/>
          <w:szCs w:val="28"/>
        </w:rPr>
        <w:t>7 396,1 тыс. руб. или 96,1</w:t>
      </w:r>
      <w:r w:rsidR="00F27A97">
        <w:rPr>
          <w:rFonts w:ascii="Times New Roman" w:hAnsi="Times New Roman" w:cs="Times New Roman"/>
          <w:sz w:val="28"/>
          <w:szCs w:val="28"/>
        </w:rPr>
        <w:t xml:space="preserve"> % исполнения.</w:t>
      </w:r>
      <w:r w:rsidR="00571CB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D700E">
        <w:rPr>
          <w:rFonts w:ascii="Times New Roman" w:hAnsi="Times New Roman" w:cs="Times New Roman"/>
          <w:sz w:val="28"/>
          <w:szCs w:val="28"/>
        </w:rPr>
        <w:t>раздела осуществлялось</w:t>
      </w:r>
      <w:r w:rsidR="00571CB9">
        <w:rPr>
          <w:rFonts w:ascii="Times New Roman" w:hAnsi="Times New Roman" w:cs="Times New Roman"/>
          <w:sz w:val="28"/>
          <w:szCs w:val="28"/>
        </w:rPr>
        <w:t xml:space="preserve"> финансирование по</w:t>
      </w:r>
      <w:r w:rsidR="0072410C">
        <w:rPr>
          <w:rFonts w:ascii="Times New Roman" w:hAnsi="Times New Roman" w:cs="Times New Roman"/>
          <w:sz w:val="28"/>
          <w:szCs w:val="28"/>
        </w:rPr>
        <w:t xml:space="preserve"> ст. 220 «Оплата работ и услуг».</w:t>
      </w:r>
    </w:p>
    <w:p w:rsidR="00F27A97" w:rsidRPr="00E47229" w:rsidRDefault="00F27A97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571CB9">
        <w:rPr>
          <w:rFonts w:ascii="Times New Roman" w:hAnsi="Times New Roman" w:cs="Times New Roman"/>
          <w:sz w:val="28"/>
          <w:szCs w:val="28"/>
        </w:rPr>
        <w:t xml:space="preserve">0700 </w:t>
      </w:r>
      <w:r>
        <w:rPr>
          <w:rFonts w:ascii="Times New Roman" w:hAnsi="Times New Roman" w:cs="Times New Roman"/>
          <w:sz w:val="28"/>
          <w:szCs w:val="28"/>
        </w:rPr>
        <w:t>«Образование» утвержденные бюджетные назна</w:t>
      </w:r>
      <w:r w:rsidR="0072410C">
        <w:rPr>
          <w:rFonts w:ascii="Times New Roman" w:hAnsi="Times New Roman" w:cs="Times New Roman"/>
          <w:sz w:val="28"/>
          <w:szCs w:val="28"/>
        </w:rPr>
        <w:t>чения исполнены в сумме 57 187,1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2410C">
        <w:rPr>
          <w:rFonts w:ascii="Times New Roman" w:hAnsi="Times New Roman" w:cs="Times New Roman"/>
          <w:sz w:val="28"/>
          <w:szCs w:val="28"/>
        </w:rPr>
        <w:t xml:space="preserve"> или 99,4 </w:t>
      </w:r>
      <w:r w:rsidR="00680EF6">
        <w:rPr>
          <w:rFonts w:ascii="Times New Roman" w:hAnsi="Times New Roman" w:cs="Times New Roman"/>
          <w:sz w:val="28"/>
          <w:szCs w:val="28"/>
        </w:rPr>
        <w:t>%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59">
        <w:rPr>
          <w:rFonts w:ascii="Times New Roman" w:hAnsi="Times New Roman" w:cs="Times New Roman"/>
          <w:sz w:val="28"/>
          <w:szCs w:val="28"/>
        </w:rPr>
        <w:t xml:space="preserve">Расходы по статье «Оплата труда и начисления на выплаты» составили </w:t>
      </w:r>
      <w:r w:rsidR="0072410C">
        <w:rPr>
          <w:rFonts w:ascii="Times New Roman" w:hAnsi="Times New Roman" w:cs="Times New Roman"/>
          <w:sz w:val="28"/>
          <w:szCs w:val="28"/>
        </w:rPr>
        <w:t>54 406,1</w:t>
      </w:r>
      <w:r w:rsidR="00796559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680EF6" w:rsidRPr="00E47229">
        <w:rPr>
          <w:rFonts w:ascii="Times New Roman" w:hAnsi="Times New Roman" w:cs="Times New Roman"/>
          <w:sz w:val="28"/>
          <w:szCs w:val="28"/>
        </w:rPr>
        <w:t xml:space="preserve">Укомплектованность по </w:t>
      </w:r>
      <w:r w:rsidR="00067499">
        <w:rPr>
          <w:rFonts w:ascii="Times New Roman" w:hAnsi="Times New Roman" w:cs="Times New Roman"/>
          <w:sz w:val="28"/>
          <w:szCs w:val="28"/>
        </w:rPr>
        <w:t>данному разделу составляет 92,0</w:t>
      </w:r>
      <w:r w:rsidR="00680EF6" w:rsidRPr="00E47229">
        <w:rPr>
          <w:rFonts w:ascii="Times New Roman" w:hAnsi="Times New Roman" w:cs="Times New Roman"/>
          <w:sz w:val="28"/>
          <w:szCs w:val="28"/>
        </w:rPr>
        <w:t xml:space="preserve"> % (при штатной численности 294 фактическая у</w:t>
      </w:r>
      <w:r w:rsidR="00E47229" w:rsidRPr="00E47229">
        <w:rPr>
          <w:rFonts w:ascii="Times New Roman" w:hAnsi="Times New Roman" w:cs="Times New Roman"/>
          <w:sz w:val="28"/>
          <w:szCs w:val="28"/>
        </w:rPr>
        <w:t>комплектованность составляет 274</w:t>
      </w:r>
      <w:r w:rsidR="00680EF6" w:rsidRPr="00E47229">
        <w:rPr>
          <w:rFonts w:ascii="Times New Roman" w:hAnsi="Times New Roman" w:cs="Times New Roman"/>
          <w:sz w:val="28"/>
          <w:szCs w:val="28"/>
        </w:rPr>
        <w:t xml:space="preserve"> шт. ед.).</w:t>
      </w:r>
      <w:r w:rsidR="008E5FD3">
        <w:rPr>
          <w:rFonts w:ascii="Times New Roman" w:hAnsi="Times New Roman" w:cs="Times New Roman"/>
          <w:sz w:val="28"/>
          <w:szCs w:val="28"/>
        </w:rPr>
        <w:t xml:space="preserve"> В рамках раздела осуществляется финансирование дошкольных учреждений, школ городов и района,</w:t>
      </w:r>
      <w:r w:rsidR="003C388F">
        <w:rPr>
          <w:rFonts w:ascii="Times New Roman" w:hAnsi="Times New Roman" w:cs="Times New Roman"/>
          <w:sz w:val="28"/>
          <w:szCs w:val="28"/>
        </w:rPr>
        <w:t xml:space="preserve"> музыкальной школы,</w:t>
      </w:r>
      <w:r w:rsidR="008E5FD3">
        <w:rPr>
          <w:rFonts w:ascii="Times New Roman" w:hAnsi="Times New Roman" w:cs="Times New Roman"/>
          <w:sz w:val="28"/>
          <w:szCs w:val="28"/>
        </w:rPr>
        <w:t xml:space="preserve"> спортшколы, УПК и централизованной бухгалтерии отдела образования.  </w:t>
      </w:r>
    </w:p>
    <w:p w:rsidR="008147ED" w:rsidRPr="00E47229" w:rsidRDefault="00DC43D5" w:rsidP="008147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BD700E">
        <w:rPr>
          <w:rFonts w:ascii="Times New Roman" w:hAnsi="Times New Roman" w:cs="Times New Roman"/>
          <w:sz w:val="28"/>
          <w:szCs w:val="28"/>
        </w:rPr>
        <w:t xml:space="preserve">0800 </w:t>
      </w:r>
      <w:r>
        <w:rPr>
          <w:rFonts w:ascii="Times New Roman" w:hAnsi="Times New Roman" w:cs="Times New Roman"/>
          <w:sz w:val="28"/>
          <w:szCs w:val="28"/>
        </w:rPr>
        <w:t>«Здравоохранение» при утвержденн</w:t>
      </w:r>
      <w:r w:rsidR="0072410C">
        <w:rPr>
          <w:rFonts w:ascii="Times New Roman" w:hAnsi="Times New Roman" w:cs="Times New Roman"/>
          <w:sz w:val="28"/>
          <w:szCs w:val="28"/>
        </w:rPr>
        <w:t>ых бюджетных назначениях 15 426,1 тыс. руб. составили 16 851,7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2410C">
        <w:rPr>
          <w:rFonts w:ascii="Times New Roman" w:hAnsi="Times New Roman" w:cs="Times New Roman"/>
          <w:sz w:val="28"/>
          <w:szCs w:val="28"/>
        </w:rPr>
        <w:t>руб., что на 1 425,6</w:t>
      </w:r>
      <w:r w:rsidR="0020648D">
        <w:rPr>
          <w:rFonts w:ascii="Times New Roman" w:hAnsi="Times New Roman" w:cs="Times New Roman"/>
          <w:sz w:val="28"/>
          <w:szCs w:val="28"/>
        </w:rPr>
        <w:t xml:space="preserve"> тыс. руб. больше</w:t>
      </w:r>
      <w:r w:rsidR="0072410C">
        <w:rPr>
          <w:rFonts w:ascii="Times New Roman" w:hAnsi="Times New Roman" w:cs="Times New Roman"/>
          <w:sz w:val="28"/>
          <w:szCs w:val="28"/>
        </w:rPr>
        <w:t xml:space="preserve"> или 109,2 </w:t>
      </w:r>
      <w:r w:rsidR="00BD700E">
        <w:rPr>
          <w:rFonts w:ascii="Times New Roman" w:hAnsi="Times New Roman" w:cs="Times New Roman"/>
          <w:sz w:val="28"/>
          <w:szCs w:val="28"/>
        </w:rPr>
        <w:t>% исполнения</w:t>
      </w:r>
      <w:r w:rsidR="0020648D">
        <w:rPr>
          <w:rFonts w:ascii="Times New Roman" w:hAnsi="Times New Roman" w:cs="Times New Roman"/>
          <w:sz w:val="28"/>
          <w:szCs w:val="28"/>
        </w:rPr>
        <w:t>.</w:t>
      </w:r>
      <w:r w:rsidR="004B7E14">
        <w:rPr>
          <w:rFonts w:ascii="Times New Roman" w:hAnsi="Times New Roman" w:cs="Times New Roman"/>
          <w:sz w:val="28"/>
          <w:szCs w:val="28"/>
        </w:rPr>
        <w:t xml:space="preserve"> Перерасход образовался за счет выплаты доплат по заработной плате за 2015 год в сумме 2 176,0 тыс. руб. за счет средств Республиканского бюджета.  </w:t>
      </w:r>
      <w:r w:rsidR="0020648D">
        <w:rPr>
          <w:rFonts w:ascii="Times New Roman" w:hAnsi="Times New Roman" w:cs="Times New Roman"/>
          <w:sz w:val="28"/>
          <w:szCs w:val="28"/>
        </w:rPr>
        <w:t xml:space="preserve"> </w:t>
      </w:r>
      <w:r w:rsidR="008147ED">
        <w:rPr>
          <w:rFonts w:ascii="Times New Roman" w:hAnsi="Times New Roman" w:cs="Times New Roman"/>
          <w:sz w:val="28"/>
          <w:szCs w:val="28"/>
        </w:rPr>
        <w:t>Из общей суммы расходов на статью</w:t>
      </w:r>
      <w:r w:rsidR="00BD700E">
        <w:rPr>
          <w:rFonts w:ascii="Times New Roman" w:hAnsi="Times New Roman" w:cs="Times New Roman"/>
          <w:sz w:val="28"/>
          <w:szCs w:val="28"/>
        </w:rPr>
        <w:t xml:space="preserve"> 210 «</w:t>
      </w:r>
      <w:r w:rsidR="008147ED">
        <w:rPr>
          <w:rFonts w:ascii="Times New Roman" w:hAnsi="Times New Roman" w:cs="Times New Roman"/>
          <w:sz w:val="28"/>
          <w:szCs w:val="28"/>
        </w:rPr>
        <w:t>Оплата труда и начислени</w:t>
      </w:r>
      <w:r w:rsidR="0072410C">
        <w:rPr>
          <w:rFonts w:ascii="Times New Roman" w:hAnsi="Times New Roman" w:cs="Times New Roman"/>
          <w:sz w:val="28"/>
          <w:szCs w:val="28"/>
        </w:rPr>
        <w:t>я на выплаты» приходится 15 954,2</w:t>
      </w:r>
      <w:r w:rsidR="008147E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2410C" w:rsidRPr="0072410C">
        <w:rPr>
          <w:rFonts w:ascii="Times New Roman" w:hAnsi="Times New Roman" w:cs="Times New Roman"/>
          <w:sz w:val="28"/>
          <w:szCs w:val="28"/>
        </w:rPr>
        <w:t xml:space="preserve"> </w:t>
      </w:r>
      <w:r w:rsidR="0072410C" w:rsidRPr="00E47229">
        <w:rPr>
          <w:rFonts w:ascii="Times New Roman" w:hAnsi="Times New Roman" w:cs="Times New Roman"/>
          <w:sz w:val="28"/>
          <w:szCs w:val="28"/>
        </w:rPr>
        <w:t>У</w:t>
      </w:r>
      <w:r w:rsidR="008147ED" w:rsidRPr="00E47229">
        <w:rPr>
          <w:rFonts w:ascii="Times New Roman" w:hAnsi="Times New Roman" w:cs="Times New Roman"/>
          <w:sz w:val="28"/>
          <w:szCs w:val="28"/>
        </w:rPr>
        <w:t xml:space="preserve">комплектованность по данному разделу составляет </w:t>
      </w:r>
      <w:r w:rsidR="00E47229" w:rsidRPr="00E47229">
        <w:rPr>
          <w:rFonts w:ascii="Times New Roman" w:hAnsi="Times New Roman" w:cs="Times New Roman"/>
          <w:sz w:val="28"/>
          <w:szCs w:val="28"/>
        </w:rPr>
        <w:t>99</w:t>
      </w:r>
      <w:r w:rsidR="008147ED" w:rsidRPr="00E47229">
        <w:rPr>
          <w:rFonts w:ascii="Times New Roman" w:hAnsi="Times New Roman" w:cs="Times New Roman"/>
          <w:sz w:val="28"/>
          <w:szCs w:val="28"/>
        </w:rPr>
        <w:t xml:space="preserve"> % (при штатной численности </w:t>
      </w:r>
      <w:r w:rsidR="00C1476A" w:rsidRPr="00E47229">
        <w:rPr>
          <w:rFonts w:ascii="Times New Roman" w:hAnsi="Times New Roman" w:cs="Times New Roman"/>
          <w:sz w:val="28"/>
          <w:szCs w:val="28"/>
        </w:rPr>
        <w:t>224</w:t>
      </w:r>
      <w:r w:rsidR="008147ED" w:rsidRPr="00E47229">
        <w:rPr>
          <w:rFonts w:ascii="Times New Roman" w:hAnsi="Times New Roman" w:cs="Times New Roman"/>
          <w:sz w:val="28"/>
          <w:szCs w:val="28"/>
        </w:rPr>
        <w:t xml:space="preserve"> фактическая укомплектованность составляет </w:t>
      </w:r>
      <w:r w:rsidR="00E47229" w:rsidRPr="00E47229">
        <w:rPr>
          <w:rFonts w:ascii="Times New Roman" w:hAnsi="Times New Roman" w:cs="Times New Roman"/>
          <w:sz w:val="28"/>
          <w:szCs w:val="28"/>
        </w:rPr>
        <w:t xml:space="preserve">223 </w:t>
      </w:r>
      <w:r w:rsidR="008147ED" w:rsidRPr="00E47229">
        <w:rPr>
          <w:rFonts w:ascii="Times New Roman" w:hAnsi="Times New Roman" w:cs="Times New Roman"/>
          <w:sz w:val="28"/>
          <w:szCs w:val="28"/>
        </w:rPr>
        <w:t>шт. ед.).</w:t>
      </w:r>
      <w:r w:rsidR="003C388F">
        <w:rPr>
          <w:rFonts w:ascii="Times New Roman" w:hAnsi="Times New Roman" w:cs="Times New Roman"/>
          <w:sz w:val="28"/>
          <w:szCs w:val="28"/>
        </w:rPr>
        <w:t xml:space="preserve"> В рамках раздела осуществляется </w:t>
      </w:r>
      <w:r w:rsidR="0068077D">
        <w:rPr>
          <w:rFonts w:ascii="Times New Roman" w:hAnsi="Times New Roman" w:cs="Times New Roman"/>
          <w:sz w:val="28"/>
          <w:szCs w:val="28"/>
        </w:rPr>
        <w:t xml:space="preserve">финансирование центральной районной больницы на сумму 15 944,6 тыс. руб., и санитарно-эпидемиологической службы </w:t>
      </w:r>
      <w:proofErr w:type="spellStart"/>
      <w:r w:rsidR="0068077D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68077D">
        <w:rPr>
          <w:rFonts w:ascii="Times New Roman" w:hAnsi="Times New Roman" w:cs="Times New Roman"/>
          <w:sz w:val="28"/>
          <w:szCs w:val="28"/>
        </w:rPr>
        <w:t xml:space="preserve"> района на 907,0 тыс. руб. </w:t>
      </w:r>
    </w:p>
    <w:p w:rsidR="008147ED" w:rsidRDefault="00C1476A" w:rsidP="00E472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="00BD700E">
        <w:rPr>
          <w:rFonts w:ascii="Times New Roman" w:hAnsi="Times New Roman" w:cs="Times New Roman"/>
          <w:sz w:val="28"/>
          <w:szCs w:val="28"/>
        </w:rPr>
        <w:t xml:space="preserve">0900 </w:t>
      </w:r>
      <w:r>
        <w:rPr>
          <w:rFonts w:ascii="Times New Roman" w:hAnsi="Times New Roman" w:cs="Times New Roman"/>
          <w:sz w:val="28"/>
          <w:szCs w:val="28"/>
        </w:rPr>
        <w:t>«Культура и искусство, СМИ» бюджетные на</w:t>
      </w:r>
      <w:r w:rsidR="0072410C">
        <w:rPr>
          <w:rFonts w:ascii="Times New Roman" w:hAnsi="Times New Roman" w:cs="Times New Roman"/>
          <w:sz w:val="28"/>
          <w:szCs w:val="28"/>
        </w:rPr>
        <w:t xml:space="preserve">значения исполнены в </w:t>
      </w:r>
      <w:r w:rsidR="0068077D">
        <w:rPr>
          <w:rFonts w:ascii="Times New Roman" w:hAnsi="Times New Roman" w:cs="Times New Roman"/>
          <w:sz w:val="28"/>
          <w:szCs w:val="28"/>
        </w:rPr>
        <w:t>сумме 1 432,5 тыс. руб. или 95,</w:t>
      </w:r>
      <w:r w:rsidR="00B76763">
        <w:rPr>
          <w:rFonts w:ascii="Times New Roman" w:hAnsi="Times New Roman" w:cs="Times New Roman"/>
          <w:sz w:val="28"/>
          <w:szCs w:val="28"/>
        </w:rPr>
        <w:t>1 %</w:t>
      </w:r>
      <w:r>
        <w:rPr>
          <w:rFonts w:ascii="Times New Roman" w:hAnsi="Times New Roman" w:cs="Times New Roman"/>
          <w:sz w:val="28"/>
          <w:szCs w:val="28"/>
        </w:rPr>
        <w:t xml:space="preserve"> исполнения. Расходы по статье </w:t>
      </w:r>
      <w:r w:rsidR="00BD700E">
        <w:rPr>
          <w:rFonts w:ascii="Times New Roman" w:hAnsi="Times New Roman" w:cs="Times New Roman"/>
          <w:sz w:val="28"/>
          <w:szCs w:val="28"/>
        </w:rPr>
        <w:t xml:space="preserve">210 </w:t>
      </w:r>
      <w:r>
        <w:rPr>
          <w:rFonts w:ascii="Times New Roman" w:hAnsi="Times New Roman" w:cs="Times New Roman"/>
          <w:sz w:val="28"/>
          <w:szCs w:val="28"/>
        </w:rPr>
        <w:t xml:space="preserve">«Оплата труда и начисления на выплаты» составили </w:t>
      </w:r>
      <w:r w:rsidR="00A7551D">
        <w:rPr>
          <w:rFonts w:ascii="Times New Roman" w:hAnsi="Times New Roman" w:cs="Times New Roman"/>
          <w:sz w:val="28"/>
          <w:szCs w:val="28"/>
        </w:rPr>
        <w:t>1 224,0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E47229">
        <w:rPr>
          <w:rFonts w:ascii="Times New Roman" w:hAnsi="Times New Roman" w:cs="Times New Roman"/>
          <w:sz w:val="28"/>
          <w:szCs w:val="28"/>
        </w:rPr>
        <w:t xml:space="preserve">Укомплектованность по данному разделу составляет 96,0 %. </w:t>
      </w:r>
      <w:r w:rsidR="00E47229" w:rsidRPr="00E47229">
        <w:rPr>
          <w:rFonts w:ascii="Times New Roman" w:hAnsi="Times New Roman" w:cs="Times New Roman"/>
          <w:sz w:val="28"/>
          <w:szCs w:val="28"/>
        </w:rPr>
        <w:t xml:space="preserve">(при штатной численности </w:t>
      </w:r>
      <w:r w:rsidR="00E47229">
        <w:rPr>
          <w:rFonts w:ascii="Times New Roman" w:hAnsi="Times New Roman" w:cs="Times New Roman"/>
          <w:sz w:val="28"/>
          <w:szCs w:val="28"/>
        </w:rPr>
        <w:t>25</w:t>
      </w:r>
      <w:r w:rsidR="00E47229" w:rsidRPr="00E47229">
        <w:rPr>
          <w:rFonts w:ascii="Times New Roman" w:hAnsi="Times New Roman" w:cs="Times New Roman"/>
          <w:sz w:val="28"/>
          <w:szCs w:val="28"/>
        </w:rPr>
        <w:t xml:space="preserve"> фактическая укомплектованность составляет </w:t>
      </w:r>
      <w:r w:rsidR="00E47229">
        <w:rPr>
          <w:rFonts w:ascii="Times New Roman" w:hAnsi="Times New Roman" w:cs="Times New Roman"/>
          <w:sz w:val="28"/>
          <w:szCs w:val="28"/>
        </w:rPr>
        <w:t>24</w:t>
      </w:r>
      <w:r w:rsidR="00E47229" w:rsidRPr="00E47229">
        <w:rPr>
          <w:rFonts w:ascii="Times New Roman" w:hAnsi="Times New Roman" w:cs="Times New Roman"/>
          <w:sz w:val="28"/>
          <w:szCs w:val="28"/>
        </w:rPr>
        <w:t xml:space="preserve"> шт. ед.).</w:t>
      </w:r>
    </w:p>
    <w:p w:rsidR="00D22E2E" w:rsidRPr="00E760D8" w:rsidRDefault="00C1476A" w:rsidP="000A4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раздела</w:t>
      </w:r>
      <w:r w:rsidR="00BD700E">
        <w:rPr>
          <w:rFonts w:ascii="Times New Roman" w:hAnsi="Times New Roman" w:cs="Times New Roman"/>
          <w:sz w:val="28"/>
          <w:szCs w:val="28"/>
        </w:rPr>
        <w:t xml:space="preserve"> 1000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культура, спорт и молодежная </w:t>
      </w:r>
      <w:r w:rsidR="00DF142A">
        <w:rPr>
          <w:rFonts w:ascii="Times New Roman" w:hAnsi="Times New Roman" w:cs="Times New Roman"/>
          <w:sz w:val="28"/>
          <w:szCs w:val="28"/>
        </w:rPr>
        <w:t>политика» при утвержденн</w:t>
      </w:r>
      <w:r w:rsidR="00A7551D">
        <w:rPr>
          <w:rFonts w:ascii="Times New Roman" w:hAnsi="Times New Roman" w:cs="Times New Roman"/>
          <w:sz w:val="28"/>
          <w:szCs w:val="28"/>
        </w:rPr>
        <w:t>ых бюджетных назначениях 3 665,0</w:t>
      </w:r>
      <w:r w:rsidR="00DF142A">
        <w:rPr>
          <w:rFonts w:ascii="Times New Roman" w:hAnsi="Times New Roman" w:cs="Times New Roman"/>
          <w:sz w:val="28"/>
          <w:szCs w:val="28"/>
        </w:rPr>
        <w:t xml:space="preserve"> тыс. руб. исполнение составило </w:t>
      </w:r>
      <w:r w:rsidR="00A7551D">
        <w:rPr>
          <w:rFonts w:ascii="Times New Roman" w:hAnsi="Times New Roman" w:cs="Times New Roman"/>
          <w:sz w:val="28"/>
          <w:szCs w:val="28"/>
        </w:rPr>
        <w:t xml:space="preserve">3 436,6 </w:t>
      </w:r>
      <w:r w:rsidR="00DF142A">
        <w:rPr>
          <w:rFonts w:ascii="Times New Roman" w:hAnsi="Times New Roman" w:cs="Times New Roman"/>
          <w:sz w:val="28"/>
          <w:szCs w:val="28"/>
        </w:rPr>
        <w:t xml:space="preserve">тыс. </w:t>
      </w:r>
      <w:r w:rsidR="005D3216">
        <w:rPr>
          <w:rFonts w:ascii="Times New Roman" w:hAnsi="Times New Roman" w:cs="Times New Roman"/>
          <w:sz w:val="28"/>
          <w:szCs w:val="28"/>
        </w:rPr>
        <w:t>руб.,</w:t>
      </w:r>
      <w:r w:rsidR="00DF142A">
        <w:rPr>
          <w:rFonts w:ascii="Times New Roman" w:hAnsi="Times New Roman" w:cs="Times New Roman"/>
          <w:sz w:val="28"/>
          <w:szCs w:val="28"/>
        </w:rPr>
        <w:t xml:space="preserve"> что</w:t>
      </w:r>
      <w:r w:rsidR="00BD700E">
        <w:rPr>
          <w:rFonts w:ascii="Times New Roman" w:hAnsi="Times New Roman" w:cs="Times New Roman"/>
          <w:sz w:val="28"/>
          <w:szCs w:val="28"/>
        </w:rPr>
        <w:t xml:space="preserve"> на</w:t>
      </w:r>
      <w:r w:rsidR="00A7551D">
        <w:rPr>
          <w:rFonts w:ascii="Times New Roman" w:hAnsi="Times New Roman" w:cs="Times New Roman"/>
          <w:sz w:val="28"/>
          <w:szCs w:val="28"/>
        </w:rPr>
        <w:t xml:space="preserve"> 228,4 тыс. руб. меньше или 93,8 </w:t>
      </w:r>
      <w:r w:rsidR="00DF142A"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раздела расходы по статье </w:t>
      </w:r>
      <w:r w:rsidR="005D3216">
        <w:rPr>
          <w:rFonts w:ascii="Times New Roman" w:hAnsi="Times New Roman" w:cs="Times New Roman"/>
          <w:sz w:val="28"/>
          <w:szCs w:val="28"/>
        </w:rPr>
        <w:t xml:space="preserve">210 </w:t>
      </w:r>
      <w:r w:rsidR="00DF142A">
        <w:rPr>
          <w:rFonts w:ascii="Times New Roman" w:hAnsi="Times New Roman" w:cs="Times New Roman"/>
          <w:sz w:val="28"/>
          <w:szCs w:val="28"/>
        </w:rPr>
        <w:t>«Оплата труда и начислени</w:t>
      </w:r>
      <w:r w:rsidR="00A7551D">
        <w:rPr>
          <w:rFonts w:ascii="Times New Roman" w:hAnsi="Times New Roman" w:cs="Times New Roman"/>
          <w:sz w:val="28"/>
          <w:szCs w:val="28"/>
        </w:rPr>
        <w:t xml:space="preserve">я на выплаты» составили </w:t>
      </w:r>
      <w:r w:rsidR="0068077D">
        <w:rPr>
          <w:rFonts w:ascii="Times New Roman" w:hAnsi="Times New Roman" w:cs="Times New Roman"/>
          <w:sz w:val="28"/>
          <w:szCs w:val="28"/>
        </w:rPr>
        <w:t xml:space="preserve">1 808,0 </w:t>
      </w:r>
      <w:r w:rsidR="00DF142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DF142A" w:rsidRPr="00E760D8">
        <w:rPr>
          <w:rFonts w:ascii="Times New Roman" w:hAnsi="Times New Roman" w:cs="Times New Roman"/>
          <w:sz w:val="28"/>
          <w:szCs w:val="28"/>
        </w:rPr>
        <w:t xml:space="preserve">Укомплектованность по данному разделу составляет 93,3 % (при штатной численности 30 фактическая укомплектованность составляет 28 </w:t>
      </w:r>
      <w:r w:rsidR="000A4215" w:rsidRPr="00E760D8">
        <w:rPr>
          <w:rFonts w:ascii="Times New Roman" w:hAnsi="Times New Roman" w:cs="Times New Roman"/>
          <w:sz w:val="28"/>
          <w:szCs w:val="28"/>
        </w:rPr>
        <w:t>шт. ед.)</w:t>
      </w:r>
    </w:p>
    <w:p w:rsidR="00D22E2E" w:rsidRDefault="00D22E2E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5D3216">
        <w:rPr>
          <w:rFonts w:ascii="Times New Roman" w:hAnsi="Times New Roman" w:cs="Times New Roman"/>
          <w:sz w:val="28"/>
          <w:szCs w:val="28"/>
        </w:rPr>
        <w:t xml:space="preserve">1100 </w:t>
      </w:r>
      <w:r>
        <w:rPr>
          <w:rFonts w:ascii="Times New Roman" w:hAnsi="Times New Roman" w:cs="Times New Roman"/>
          <w:sz w:val="28"/>
          <w:szCs w:val="28"/>
        </w:rPr>
        <w:t>«Социальная политика» были о</w:t>
      </w:r>
      <w:r w:rsidR="00A7551D">
        <w:rPr>
          <w:rFonts w:ascii="Times New Roman" w:hAnsi="Times New Roman" w:cs="Times New Roman"/>
          <w:sz w:val="28"/>
          <w:szCs w:val="28"/>
        </w:rPr>
        <w:t>существлены расходы на сумму 153,4 тыс. руб., что составило 87,7</w:t>
      </w:r>
      <w:r w:rsidR="005D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 утвержденных бюджетных назначений. В рамках раздела осуществляется финансирование ВТЭК и социальной помощи на дому.</w:t>
      </w:r>
      <w:r w:rsidR="00CF5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377" w:rsidRDefault="009A7377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377" w:rsidRDefault="009A7377" w:rsidP="009A7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проведенного анализа отчета об исполнении бюджета Ткуарчалского района за</w:t>
      </w:r>
      <w:r w:rsidR="00A7551D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2016 г. можно сделать следующие выводы:</w:t>
      </w:r>
    </w:p>
    <w:p w:rsidR="009A7377" w:rsidRDefault="009A7377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района за рассматр</w:t>
      </w:r>
      <w:r w:rsidR="00A7551D">
        <w:rPr>
          <w:rFonts w:ascii="Times New Roman" w:hAnsi="Times New Roman" w:cs="Times New Roman"/>
          <w:sz w:val="28"/>
          <w:szCs w:val="28"/>
        </w:rPr>
        <w:t>иваемый период составил 99 712,7 тыс. руб. или 99,5</w:t>
      </w:r>
      <w:r>
        <w:rPr>
          <w:rFonts w:ascii="Times New Roman" w:hAnsi="Times New Roman" w:cs="Times New Roman"/>
          <w:sz w:val="28"/>
          <w:szCs w:val="28"/>
        </w:rPr>
        <w:t xml:space="preserve"> %, общий объем расходов </w:t>
      </w:r>
      <w:r w:rsidR="00A7551D">
        <w:rPr>
          <w:rFonts w:ascii="Times New Roman" w:hAnsi="Times New Roman" w:cs="Times New Roman"/>
          <w:sz w:val="28"/>
          <w:szCs w:val="28"/>
        </w:rPr>
        <w:t>102 263,4 тыс. руб. или 99,9</w:t>
      </w:r>
      <w:r w:rsidR="00CB2E42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:rsidR="00A10763" w:rsidRDefault="00A10763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собственных доходов бюджета р</w:t>
      </w:r>
      <w:r w:rsidR="008E10C3">
        <w:rPr>
          <w:rFonts w:ascii="Times New Roman" w:hAnsi="Times New Roman" w:cs="Times New Roman"/>
          <w:sz w:val="28"/>
          <w:szCs w:val="28"/>
        </w:rPr>
        <w:t>айона показал, низкий уровень исполнения прогнозных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всем видам н</w:t>
      </w:r>
      <w:r w:rsidR="008E10C3">
        <w:rPr>
          <w:rFonts w:ascii="Times New Roman" w:hAnsi="Times New Roman" w:cs="Times New Roman"/>
          <w:sz w:val="28"/>
          <w:szCs w:val="28"/>
        </w:rPr>
        <w:t>алогов и по каждому предприятию</w:t>
      </w:r>
      <w:r w:rsidR="00564CE5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8E1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E42" w:rsidRDefault="00A10763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9B">
        <w:rPr>
          <w:rFonts w:ascii="Times New Roman" w:hAnsi="Times New Roman" w:cs="Times New Roman"/>
          <w:sz w:val="28"/>
          <w:szCs w:val="28"/>
        </w:rPr>
        <w:t xml:space="preserve">В общей структуре доходов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CD5D9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 безвозмездных</w:t>
      </w:r>
      <w:r w:rsidR="00941BD3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D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7551D">
        <w:rPr>
          <w:rFonts w:ascii="Times New Roman" w:hAnsi="Times New Roman" w:cs="Times New Roman"/>
          <w:sz w:val="28"/>
          <w:szCs w:val="28"/>
        </w:rPr>
        <w:t xml:space="preserve">76,2 %, </w:t>
      </w:r>
      <w:r w:rsidR="00A7551D">
        <w:rPr>
          <w:rFonts w:ascii="Times New Roman" w:hAnsi="Times New Roman" w:cs="Times New Roman"/>
          <w:sz w:val="28"/>
          <w:szCs w:val="28"/>
        </w:rPr>
        <w:lastRenderedPageBreak/>
        <w:t>собственных доходов 23,8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D9B">
        <w:rPr>
          <w:rFonts w:ascii="Times New Roman" w:hAnsi="Times New Roman" w:cs="Times New Roman"/>
          <w:sz w:val="28"/>
          <w:szCs w:val="28"/>
        </w:rPr>
        <w:t xml:space="preserve">%, что свидетельствует о высокой </w:t>
      </w:r>
      <w:r w:rsidR="00FE09F5">
        <w:rPr>
          <w:rFonts w:ascii="Times New Roman" w:hAnsi="Times New Roman" w:cs="Times New Roman"/>
          <w:sz w:val="28"/>
          <w:szCs w:val="28"/>
        </w:rPr>
        <w:t xml:space="preserve">финансовой зависимости бюджета района от внешних поступлений. </w:t>
      </w:r>
    </w:p>
    <w:p w:rsidR="00F16663" w:rsidRPr="00B623EE" w:rsidRDefault="00F16663" w:rsidP="00A14C8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EE">
        <w:rPr>
          <w:rFonts w:ascii="Times New Roman" w:hAnsi="Times New Roman" w:cs="Times New Roman"/>
          <w:sz w:val="28"/>
          <w:szCs w:val="28"/>
        </w:rPr>
        <w:t>По подразделу 0109 «Резервные фонды» был</w:t>
      </w:r>
      <w:r w:rsidR="00A7551D" w:rsidRPr="00B623EE">
        <w:rPr>
          <w:rFonts w:ascii="Times New Roman" w:hAnsi="Times New Roman" w:cs="Times New Roman"/>
          <w:sz w:val="28"/>
          <w:szCs w:val="28"/>
        </w:rPr>
        <w:t>и учтены расходы в сумме 2 651,4</w:t>
      </w:r>
      <w:r w:rsidRPr="00B623EE">
        <w:rPr>
          <w:rFonts w:ascii="Times New Roman" w:hAnsi="Times New Roman" w:cs="Times New Roman"/>
          <w:sz w:val="28"/>
          <w:szCs w:val="28"/>
        </w:rPr>
        <w:t xml:space="preserve"> тыс. руб., поступившие </w:t>
      </w:r>
      <w:r w:rsidR="00FE09F5">
        <w:rPr>
          <w:rFonts w:ascii="Times New Roman" w:hAnsi="Times New Roman" w:cs="Times New Roman"/>
          <w:sz w:val="28"/>
          <w:szCs w:val="28"/>
        </w:rPr>
        <w:t xml:space="preserve">в бюджет района </w:t>
      </w:r>
      <w:r w:rsidRPr="00B623EE">
        <w:rPr>
          <w:rFonts w:ascii="Times New Roman" w:hAnsi="Times New Roman" w:cs="Times New Roman"/>
          <w:sz w:val="28"/>
          <w:szCs w:val="28"/>
        </w:rPr>
        <w:t>из резервного фонда Президента Республики Абхазия на конкретные цели, а именно на прокладку водопровода по пр. Мира, на уличное освещение пр. В.Г. Ардзинба, на уличное освещение по ул. Лакоба</w:t>
      </w:r>
      <w:r w:rsidR="00E7052E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B623EE">
        <w:rPr>
          <w:rFonts w:ascii="Times New Roman" w:hAnsi="Times New Roman" w:cs="Times New Roman"/>
          <w:sz w:val="28"/>
          <w:szCs w:val="28"/>
        </w:rPr>
        <w:t xml:space="preserve">. </w:t>
      </w:r>
      <w:r w:rsidR="00A14C80" w:rsidRPr="00B623EE">
        <w:rPr>
          <w:rFonts w:ascii="Times New Roman" w:hAnsi="Times New Roman" w:cs="Times New Roman"/>
          <w:sz w:val="28"/>
          <w:szCs w:val="28"/>
        </w:rPr>
        <w:t xml:space="preserve">Указанные расходы были осуществлены за счет средств Республиканского бюджета и не должны </w:t>
      </w:r>
      <w:r w:rsidR="003368C5" w:rsidRPr="00B623EE">
        <w:rPr>
          <w:rFonts w:ascii="Times New Roman" w:hAnsi="Times New Roman" w:cs="Times New Roman"/>
          <w:sz w:val="28"/>
          <w:szCs w:val="28"/>
        </w:rPr>
        <w:t xml:space="preserve">отражаться </w:t>
      </w:r>
      <w:r w:rsidR="0089579D" w:rsidRPr="00B623EE">
        <w:rPr>
          <w:rFonts w:ascii="Times New Roman" w:hAnsi="Times New Roman" w:cs="Times New Roman"/>
          <w:sz w:val="28"/>
          <w:szCs w:val="28"/>
        </w:rPr>
        <w:t>в расходах подраздела «Резервные фонды».</w:t>
      </w:r>
      <w:r w:rsidR="00A14C80" w:rsidRPr="00B62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6DD" w:rsidRPr="00A7551D" w:rsidRDefault="002D06DD" w:rsidP="000A421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4899" w:rsidRPr="00A7551D" w:rsidRDefault="00724899" w:rsidP="00D43F48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724899" w:rsidRPr="00A7551D" w:rsidSect="00CD218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3E" w:rsidRDefault="005F6E3E" w:rsidP="0094100B">
      <w:pPr>
        <w:spacing w:after="0" w:line="240" w:lineRule="auto"/>
      </w:pPr>
      <w:r>
        <w:separator/>
      </w:r>
    </w:p>
  </w:endnote>
  <w:endnote w:type="continuationSeparator" w:id="0">
    <w:p w:rsidR="005F6E3E" w:rsidRDefault="005F6E3E" w:rsidP="009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44369"/>
      <w:docPartObj>
        <w:docPartGallery w:val="Page Numbers (Bottom of Page)"/>
        <w:docPartUnique/>
      </w:docPartObj>
    </w:sdtPr>
    <w:sdtEndPr/>
    <w:sdtContent>
      <w:p w:rsidR="0094100B" w:rsidRDefault="009410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15">
          <w:rPr>
            <w:noProof/>
          </w:rPr>
          <w:t>7</w:t>
        </w:r>
        <w:r>
          <w:fldChar w:fldCharType="end"/>
        </w:r>
      </w:p>
    </w:sdtContent>
  </w:sdt>
  <w:p w:rsidR="0094100B" w:rsidRDefault="009410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3E" w:rsidRDefault="005F6E3E" w:rsidP="0094100B">
      <w:pPr>
        <w:spacing w:after="0" w:line="240" w:lineRule="auto"/>
      </w:pPr>
      <w:r>
        <w:separator/>
      </w:r>
    </w:p>
  </w:footnote>
  <w:footnote w:type="continuationSeparator" w:id="0">
    <w:p w:rsidR="005F6E3E" w:rsidRDefault="005F6E3E" w:rsidP="009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647"/>
    <w:multiLevelType w:val="hybridMultilevel"/>
    <w:tmpl w:val="8408CA00"/>
    <w:lvl w:ilvl="0" w:tplc="7A4AE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BC75E6"/>
    <w:multiLevelType w:val="hybridMultilevel"/>
    <w:tmpl w:val="8408CA00"/>
    <w:lvl w:ilvl="0" w:tplc="7A4AE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95548F"/>
    <w:multiLevelType w:val="hybridMultilevel"/>
    <w:tmpl w:val="A17243CE"/>
    <w:lvl w:ilvl="0" w:tplc="0E0EA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A"/>
    <w:rsid w:val="00012B44"/>
    <w:rsid w:val="00012F15"/>
    <w:rsid w:val="000362A5"/>
    <w:rsid w:val="00037D69"/>
    <w:rsid w:val="0004384A"/>
    <w:rsid w:val="00043A14"/>
    <w:rsid w:val="00047AA8"/>
    <w:rsid w:val="00052140"/>
    <w:rsid w:val="00061E0B"/>
    <w:rsid w:val="00067499"/>
    <w:rsid w:val="00072510"/>
    <w:rsid w:val="0007608E"/>
    <w:rsid w:val="00080DAD"/>
    <w:rsid w:val="0008281A"/>
    <w:rsid w:val="0009105D"/>
    <w:rsid w:val="00095948"/>
    <w:rsid w:val="000A0EE3"/>
    <w:rsid w:val="000A4215"/>
    <w:rsid w:val="000A6437"/>
    <w:rsid w:val="000C3194"/>
    <w:rsid w:val="000C5A54"/>
    <w:rsid w:val="000E1C86"/>
    <w:rsid w:val="000F6444"/>
    <w:rsid w:val="001049C5"/>
    <w:rsid w:val="001113EE"/>
    <w:rsid w:val="0011496E"/>
    <w:rsid w:val="00115737"/>
    <w:rsid w:val="0013327A"/>
    <w:rsid w:val="00137BA8"/>
    <w:rsid w:val="00152851"/>
    <w:rsid w:val="00153171"/>
    <w:rsid w:val="001536BF"/>
    <w:rsid w:val="00157311"/>
    <w:rsid w:val="00182DBE"/>
    <w:rsid w:val="001A262A"/>
    <w:rsid w:val="001A30E0"/>
    <w:rsid w:val="001A327C"/>
    <w:rsid w:val="001A3349"/>
    <w:rsid w:val="001B38BB"/>
    <w:rsid w:val="001B47EC"/>
    <w:rsid w:val="001B5872"/>
    <w:rsid w:val="001C3DD4"/>
    <w:rsid w:val="001C4CCC"/>
    <w:rsid w:val="001C7B24"/>
    <w:rsid w:val="001D3871"/>
    <w:rsid w:val="001D7C0C"/>
    <w:rsid w:val="001E1E79"/>
    <w:rsid w:val="001E2F5E"/>
    <w:rsid w:val="001E6A0D"/>
    <w:rsid w:val="001F44B2"/>
    <w:rsid w:val="001F771E"/>
    <w:rsid w:val="001F7FAD"/>
    <w:rsid w:val="0020648D"/>
    <w:rsid w:val="00207D2F"/>
    <w:rsid w:val="00211B72"/>
    <w:rsid w:val="0022252C"/>
    <w:rsid w:val="00233CBD"/>
    <w:rsid w:val="002357B4"/>
    <w:rsid w:val="00250B73"/>
    <w:rsid w:val="00253106"/>
    <w:rsid w:val="00254916"/>
    <w:rsid w:val="002617F1"/>
    <w:rsid w:val="0026492A"/>
    <w:rsid w:val="002702D5"/>
    <w:rsid w:val="002876E6"/>
    <w:rsid w:val="00290703"/>
    <w:rsid w:val="002A31D3"/>
    <w:rsid w:val="002A5179"/>
    <w:rsid w:val="002B1535"/>
    <w:rsid w:val="002D06DD"/>
    <w:rsid w:val="002D229B"/>
    <w:rsid w:val="002D5614"/>
    <w:rsid w:val="002F04D0"/>
    <w:rsid w:val="002F5F83"/>
    <w:rsid w:val="0031361A"/>
    <w:rsid w:val="00317F33"/>
    <w:rsid w:val="00321E82"/>
    <w:rsid w:val="003237B1"/>
    <w:rsid w:val="00331847"/>
    <w:rsid w:val="00334728"/>
    <w:rsid w:val="00335111"/>
    <w:rsid w:val="003368C5"/>
    <w:rsid w:val="003375DA"/>
    <w:rsid w:val="00337FD3"/>
    <w:rsid w:val="00345BCF"/>
    <w:rsid w:val="0034731D"/>
    <w:rsid w:val="0035046A"/>
    <w:rsid w:val="00350B23"/>
    <w:rsid w:val="00351B86"/>
    <w:rsid w:val="003558C3"/>
    <w:rsid w:val="00370980"/>
    <w:rsid w:val="00370ED2"/>
    <w:rsid w:val="00371D53"/>
    <w:rsid w:val="003801D8"/>
    <w:rsid w:val="00381C71"/>
    <w:rsid w:val="0038460A"/>
    <w:rsid w:val="003A0BD4"/>
    <w:rsid w:val="003A3411"/>
    <w:rsid w:val="003A3A1C"/>
    <w:rsid w:val="003B6FEA"/>
    <w:rsid w:val="003B7A8B"/>
    <w:rsid w:val="003C105F"/>
    <w:rsid w:val="003C388F"/>
    <w:rsid w:val="003C641D"/>
    <w:rsid w:val="003D6B43"/>
    <w:rsid w:val="003E2293"/>
    <w:rsid w:val="003F3757"/>
    <w:rsid w:val="003F5F86"/>
    <w:rsid w:val="00401BEA"/>
    <w:rsid w:val="004053D5"/>
    <w:rsid w:val="004136BC"/>
    <w:rsid w:val="00413BB5"/>
    <w:rsid w:val="00413EEE"/>
    <w:rsid w:val="00414B61"/>
    <w:rsid w:val="00414DCB"/>
    <w:rsid w:val="00422082"/>
    <w:rsid w:val="00431F16"/>
    <w:rsid w:val="0043333A"/>
    <w:rsid w:val="004367CF"/>
    <w:rsid w:val="00440792"/>
    <w:rsid w:val="00442398"/>
    <w:rsid w:val="004508D8"/>
    <w:rsid w:val="00451813"/>
    <w:rsid w:val="004657DA"/>
    <w:rsid w:val="00467D05"/>
    <w:rsid w:val="004705C7"/>
    <w:rsid w:val="004712CA"/>
    <w:rsid w:val="00476464"/>
    <w:rsid w:val="00484BB4"/>
    <w:rsid w:val="004A6BD4"/>
    <w:rsid w:val="004B7358"/>
    <w:rsid w:val="004B7E14"/>
    <w:rsid w:val="004D01F0"/>
    <w:rsid w:val="004D314D"/>
    <w:rsid w:val="004D3BA2"/>
    <w:rsid w:val="004E3B3C"/>
    <w:rsid w:val="004F1E4C"/>
    <w:rsid w:val="004F40B8"/>
    <w:rsid w:val="004F437B"/>
    <w:rsid w:val="00501D08"/>
    <w:rsid w:val="005025FD"/>
    <w:rsid w:val="0051434B"/>
    <w:rsid w:val="005156FE"/>
    <w:rsid w:val="00525D3E"/>
    <w:rsid w:val="00535866"/>
    <w:rsid w:val="0054050A"/>
    <w:rsid w:val="00541757"/>
    <w:rsid w:val="00541CAB"/>
    <w:rsid w:val="005439FF"/>
    <w:rsid w:val="005451C6"/>
    <w:rsid w:val="005468C2"/>
    <w:rsid w:val="0055399A"/>
    <w:rsid w:val="00564CE5"/>
    <w:rsid w:val="00571CB9"/>
    <w:rsid w:val="00572BEE"/>
    <w:rsid w:val="00573B62"/>
    <w:rsid w:val="005B14FC"/>
    <w:rsid w:val="005B458B"/>
    <w:rsid w:val="005B7E01"/>
    <w:rsid w:val="005C584A"/>
    <w:rsid w:val="005C613A"/>
    <w:rsid w:val="005D3216"/>
    <w:rsid w:val="005D3991"/>
    <w:rsid w:val="005D546D"/>
    <w:rsid w:val="005D5AC7"/>
    <w:rsid w:val="005D5B48"/>
    <w:rsid w:val="005E4BD8"/>
    <w:rsid w:val="005F1374"/>
    <w:rsid w:val="005F19D1"/>
    <w:rsid w:val="005F6E3E"/>
    <w:rsid w:val="005F75CC"/>
    <w:rsid w:val="00605C25"/>
    <w:rsid w:val="00611D94"/>
    <w:rsid w:val="00630381"/>
    <w:rsid w:val="00644F45"/>
    <w:rsid w:val="006713B4"/>
    <w:rsid w:val="00672A77"/>
    <w:rsid w:val="0068077D"/>
    <w:rsid w:val="00680EF6"/>
    <w:rsid w:val="006A007F"/>
    <w:rsid w:val="006A3C8D"/>
    <w:rsid w:val="006A4EE4"/>
    <w:rsid w:val="006A7078"/>
    <w:rsid w:val="006B18BD"/>
    <w:rsid w:val="006B3D2D"/>
    <w:rsid w:val="006C1662"/>
    <w:rsid w:val="006E73C3"/>
    <w:rsid w:val="006F09AD"/>
    <w:rsid w:val="006F0A07"/>
    <w:rsid w:val="006F1D4B"/>
    <w:rsid w:val="006F27DF"/>
    <w:rsid w:val="006F4E8F"/>
    <w:rsid w:val="007122F4"/>
    <w:rsid w:val="007141AE"/>
    <w:rsid w:val="00723D2D"/>
    <w:rsid w:val="0072410C"/>
    <w:rsid w:val="00724899"/>
    <w:rsid w:val="00730488"/>
    <w:rsid w:val="00732C66"/>
    <w:rsid w:val="00733708"/>
    <w:rsid w:val="00733D05"/>
    <w:rsid w:val="00733DB2"/>
    <w:rsid w:val="00736726"/>
    <w:rsid w:val="007374B3"/>
    <w:rsid w:val="0073759A"/>
    <w:rsid w:val="00755463"/>
    <w:rsid w:val="00764587"/>
    <w:rsid w:val="00767DDD"/>
    <w:rsid w:val="00771212"/>
    <w:rsid w:val="00772026"/>
    <w:rsid w:val="00775583"/>
    <w:rsid w:val="0078404B"/>
    <w:rsid w:val="00785A74"/>
    <w:rsid w:val="00796559"/>
    <w:rsid w:val="007A4AD8"/>
    <w:rsid w:val="007B2791"/>
    <w:rsid w:val="007D4750"/>
    <w:rsid w:val="007D49D1"/>
    <w:rsid w:val="007D722A"/>
    <w:rsid w:val="007E4D2B"/>
    <w:rsid w:val="007E78B0"/>
    <w:rsid w:val="007F28B2"/>
    <w:rsid w:val="00802987"/>
    <w:rsid w:val="00813707"/>
    <w:rsid w:val="008147ED"/>
    <w:rsid w:val="00823495"/>
    <w:rsid w:val="00826767"/>
    <w:rsid w:val="00830A37"/>
    <w:rsid w:val="008379D5"/>
    <w:rsid w:val="008427E2"/>
    <w:rsid w:val="00850DB9"/>
    <w:rsid w:val="008526B8"/>
    <w:rsid w:val="00857965"/>
    <w:rsid w:val="00861945"/>
    <w:rsid w:val="0086394A"/>
    <w:rsid w:val="00867573"/>
    <w:rsid w:val="00871BF7"/>
    <w:rsid w:val="0088284B"/>
    <w:rsid w:val="0088492D"/>
    <w:rsid w:val="00892B52"/>
    <w:rsid w:val="0089579D"/>
    <w:rsid w:val="008A3A53"/>
    <w:rsid w:val="008B49F6"/>
    <w:rsid w:val="008C16AA"/>
    <w:rsid w:val="008C5B5A"/>
    <w:rsid w:val="008C7931"/>
    <w:rsid w:val="008D3708"/>
    <w:rsid w:val="008D6FDA"/>
    <w:rsid w:val="008D7A4B"/>
    <w:rsid w:val="008E10C3"/>
    <w:rsid w:val="008E5FD3"/>
    <w:rsid w:val="008E6B77"/>
    <w:rsid w:val="008F6161"/>
    <w:rsid w:val="009026A1"/>
    <w:rsid w:val="00915C85"/>
    <w:rsid w:val="00920DF9"/>
    <w:rsid w:val="0093054C"/>
    <w:rsid w:val="009314E0"/>
    <w:rsid w:val="0093311E"/>
    <w:rsid w:val="009406C1"/>
    <w:rsid w:val="0094100B"/>
    <w:rsid w:val="00941BD3"/>
    <w:rsid w:val="00943541"/>
    <w:rsid w:val="009437B7"/>
    <w:rsid w:val="00946569"/>
    <w:rsid w:val="00960423"/>
    <w:rsid w:val="00960728"/>
    <w:rsid w:val="0096238C"/>
    <w:rsid w:val="00964416"/>
    <w:rsid w:val="00964B7B"/>
    <w:rsid w:val="00967A4D"/>
    <w:rsid w:val="00990550"/>
    <w:rsid w:val="0099329F"/>
    <w:rsid w:val="009A23D4"/>
    <w:rsid w:val="009A257B"/>
    <w:rsid w:val="009A3E44"/>
    <w:rsid w:val="009A7377"/>
    <w:rsid w:val="009B2B06"/>
    <w:rsid w:val="009D03EA"/>
    <w:rsid w:val="009E6008"/>
    <w:rsid w:val="009F3EBB"/>
    <w:rsid w:val="00A10763"/>
    <w:rsid w:val="00A10874"/>
    <w:rsid w:val="00A10E22"/>
    <w:rsid w:val="00A13CFC"/>
    <w:rsid w:val="00A14C80"/>
    <w:rsid w:val="00A154D5"/>
    <w:rsid w:val="00A16A4B"/>
    <w:rsid w:val="00A20EE5"/>
    <w:rsid w:val="00A21D12"/>
    <w:rsid w:val="00A25BE3"/>
    <w:rsid w:val="00A31277"/>
    <w:rsid w:val="00A432ED"/>
    <w:rsid w:val="00A46CFF"/>
    <w:rsid w:val="00A624BF"/>
    <w:rsid w:val="00A66448"/>
    <w:rsid w:val="00A71E63"/>
    <w:rsid w:val="00A7551D"/>
    <w:rsid w:val="00A77228"/>
    <w:rsid w:val="00A77B49"/>
    <w:rsid w:val="00A828D4"/>
    <w:rsid w:val="00A90BDA"/>
    <w:rsid w:val="00A92F2A"/>
    <w:rsid w:val="00A94277"/>
    <w:rsid w:val="00AB29C6"/>
    <w:rsid w:val="00AB3180"/>
    <w:rsid w:val="00AB4611"/>
    <w:rsid w:val="00AB685D"/>
    <w:rsid w:val="00AE716E"/>
    <w:rsid w:val="00AF0831"/>
    <w:rsid w:val="00B07023"/>
    <w:rsid w:val="00B11637"/>
    <w:rsid w:val="00B14483"/>
    <w:rsid w:val="00B21F99"/>
    <w:rsid w:val="00B2737A"/>
    <w:rsid w:val="00B30823"/>
    <w:rsid w:val="00B3190E"/>
    <w:rsid w:val="00B34BCD"/>
    <w:rsid w:val="00B35856"/>
    <w:rsid w:val="00B46278"/>
    <w:rsid w:val="00B5385D"/>
    <w:rsid w:val="00B560AA"/>
    <w:rsid w:val="00B57525"/>
    <w:rsid w:val="00B623EE"/>
    <w:rsid w:val="00B75437"/>
    <w:rsid w:val="00B76763"/>
    <w:rsid w:val="00B8495A"/>
    <w:rsid w:val="00B86027"/>
    <w:rsid w:val="00B907C5"/>
    <w:rsid w:val="00B92661"/>
    <w:rsid w:val="00B940AB"/>
    <w:rsid w:val="00B945FE"/>
    <w:rsid w:val="00BB20CA"/>
    <w:rsid w:val="00BD030D"/>
    <w:rsid w:val="00BD4BFC"/>
    <w:rsid w:val="00BD700E"/>
    <w:rsid w:val="00BE1E32"/>
    <w:rsid w:val="00BE5970"/>
    <w:rsid w:val="00BE5D16"/>
    <w:rsid w:val="00BF269B"/>
    <w:rsid w:val="00BF57AF"/>
    <w:rsid w:val="00C0018A"/>
    <w:rsid w:val="00C02CF6"/>
    <w:rsid w:val="00C11063"/>
    <w:rsid w:val="00C11289"/>
    <w:rsid w:val="00C1476A"/>
    <w:rsid w:val="00C161C1"/>
    <w:rsid w:val="00C174EB"/>
    <w:rsid w:val="00C45554"/>
    <w:rsid w:val="00C51FAC"/>
    <w:rsid w:val="00C65557"/>
    <w:rsid w:val="00C707C0"/>
    <w:rsid w:val="00C70E2B"/>
    <w:rsid w:val="00C71C2D"/>
    <w:rsid w:val="00C73026"/>
    <w:rsid w:val="00C7651A"/>
    <w:rsid w:val="00C8243E"/>
    <w:rsid w:val="00C97E35"/>
    <w:rsid w:val="00CA2DEF"/>
    <w:rsid w:val="00CA394F"/>
    <w:rsid w:val="00CA4951"/>
    <w:rsid w:val="00CB1F8C"/>
    <w:rsid w:val="00CB2E42"/>
    <w:rsid w:val="00CB525B"/>
    <w:rsid w:val="00CB666C"/>
    <w:rsid w:val="00CD2188"/>
    <w:rsid w:val="00CD5D9B"/>
    <w:rsid w:val="00CE28DA"/>
    <w:rsid w:val="00CE3BBA"/>
    <w:rsid w:val="00CF07F4"/>
    <w:rsid w:val="00CF5A82"/>
    <w:rsid w:val="00D106B6"/>
    <w:rsid w:val="00D163A9"/>
    <w:rsid w:val="00D16A52"/>
    <w:rsid w:val="00D219F1"/>
    <w:rsid w:val="00D22E2E"/>
    <w:rsid w:val="00D273E5"/>
    <w:rsid w:val="00D301F9"/>
    <w:rsid w:val="00D43F48"/>
    <w:rsid w:val="00D508AA"/>
    <w:rsid w:val="00D622C6"/>
    <w:rsid w:val="00D70E94"/>
    <w:rsid w:val="00D74266"/>
    <w:rsid w:val="00D9636E"/>
    <w:rsid w:val="00DA4213"/>
    <w:rsid w:val="00DB10BA"/>
    <w:rsid w:val="00DB1D10"/>
    <w:rsid w:val="00DB46ED"/>
    <w:rsid w:val="00DC1EBB"/>
    <w:rsid w:val="00DC43D5"/>
    <w:rsid w:val="00DC62D1"/>
    <w:rsid w:val="00DC70A6"/>
    <w:rsid w:val="00DD66C8"/>
    <w:rsid w:val="00DE0F41"/>
    <w:rsid w:val="00DE2001"/>
    <w:rsid w:val="00DF142A"/>
    <w:rsid w:val="00DF3C72"/>
    <w:rsid w:val="00E008B3"/>
    <w:rsid w:val="00E06721"/>
    <w:rsid w:val="00E1750A"/>
    <w:rsid w:val="00E31FAE"/>
    <w:rsid w:val="00E41A69"/>
    <w:rsid w:val="00E451ED"/>
    <w:rsid w:val="00E47229"/>
    <w:rsid w:val="00E4744B"/>
    <w:rsid w:val="00E529AB"/>
    <w:rsid w:val="00E56766"/>
    <w:rsid w:val="00E7052E"/>
    <w:rsid w:val="00E7232F"/>
    <w:rsid w:val="00E760D8"/>
    <w:rsid w:val="00E86D1A"/>
    <w:rsid w:val="00EA4837"/>
    <w:rsid w:val="00EB3A75"/>
    <w:rsid w:val="00EC2193"/>
    <w:rsid w:val="00EC2F69"/>
    <w:rsid w:val="00EC7068"/>
    <w:rsid w:val="00ED46EA"/>
    <w:rsid w:val="00EE1FB6"/>
    <w:rsid w:val="00EE7763"/>
    <w:rsid w:val="00EF152D"/>
    <w:rsid w:val="00EF3CA7"/>
    <w:rsid w:val="00EF6230"/>
    <w:rsid w:val="00F07B99"/>
    <w:rsid w:val="00F12C59"/>
    <w:rsid w:val="00F1383C"/>
    <w:rsid w:val="00F16663"/>
    <w:rsid w:val="00F27A97"/>
    <w:rsid w:val="00F324A9"/>
    <w:rsid w:val="00F43620"/>
    <w:rsid w:val="00F51544"/>
    <w:rsid w:val="00F57A02"/>
    <w:rsid w:val="00F62348"/>
    <w:rsid w:val="00F63012"/>
    <w:rsid w:val="00F67E2B"/>
    <w:rsid w:val="00F809B9"/>
    <w:rsid w:val="00F82266"/>
    <w:rsid w:val="00F844A3"/>
    <w:rsid w:val="00F85C3C"/>
    <w:rsid w:val="00F90628"/>
    <w:rsid w:val="00F95D3F"/>
    <w:rsid w:val="00FB322A"/>
    <w:rsid w:val="00FC21B9"/>
    <w:rsid w:val="00FC5F4B"/>
    <w:rsid w:val="00FD38D9"/>
    <w:rsid w:val="00FD5798"/>
    <w:rsid w:val="00FE09F5"/>
    <w:rsid w:val="00FE1C4E"/>
    <w:rsid w:val="00FE52A5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9765-31BF-4E36-8978-470E076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2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5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56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00B"/>
  </w:style>
  <w:style w:type="paragraph" w:styleId="a9">
    <w:name w:val="footer"/>
    <w:basedOn w:val="a"/>
    <w:link w:val="aa"/>
    <w:uiPriority w:val="99"/>
    <w:unhideWhenUsed/>
    <w:rsid w:val="009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A4A2-CF2B-4CEC-B214-59AF1594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176</cp:revision>
  <cp:lastPrinted>2016-11-29T11:29:00Z</cp:lastPrinted>
  <dcterms:created xsi:type="dcterms:W3CDTF">2015-08-07T06:59:00Z</dcterms:created>
  <dcterms:modified xsi:type="dcterms:W3CDTF">2017-01-26T08:36:00Z</dcterms:modified>
</cp:coreProperties>
</file>