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20" w:rsidRDefault="00A03D20" w:rsidP="00A03D20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 решением</w:t>
      </w:r>
    </w:p>
    <w:p w:rsidR="00A03D20" w:rsidRDefault="00A03D20" w:rsidP="00A03D20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Коллегии Контрольной палаты</w:t>
      </w:r>
    </w:p>
    <w:p w:rsidR="00A03D20" w:rsidRDefault="00A03D20" w:rsidP="00A03D20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Абхазия,</w:t>
      </w:r>
    </w:p>
    <w:p w:rsidR="00A03D20" w:rsidRDefault="00A03D20" w:rsidP="00A03D20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оформленным протоколом</w:t>
      </w:r>
    </w:p>
    <w:p w:rsidR="00A03D20" w:rsidRDefault="00A03D20" w:rsidP="00A03D20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Коллегии</w:t>
      </w:r>
    </w:p>
    <w:p w:rsidR="00A03D20" w:rsidRDefault="00A03D20" w:rsidP="00A03D20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«</w:t>
      </w:r>
      <w:r w:rsidR="006A4477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» ию</w:t>
      </w:r>
      <w:r w:rsidR="006A4477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2018 г. №9</w:t>
      </w:r>
    </w:p>
    <w:p w:rsidR="006A4477" w:rsidRDefault="006A4477" w:rsidP="00A03D20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p w:rsidR="006A4477" w:rsidRDefault="006A4477" w:rsidP="00A03D2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6704DD" w:rsidRDefault="006704DD" w:rsidP="00961F56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</w:rPr>
      </w:pPr>
    </w:p>
    <w:p w:rsidR="00374CC0" w:rsidRDefault="00374CC0" w:rsidP="00374CC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0E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E0E"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AE2D24" w:rsidRPr="00717E0E" w:rsidRDefault="00374CC0" w:rsidP="00374CC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0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21DC8">
        <w:rPr>
          <w:rFonts w:ascii="Times New Roman" w:hAnsi="Times New Roman" w:cs="Times New Roman"/>
          <w:b/>
          <w:sz w:val="28"/>
          <w:szCs w:val="28"/>
        </w:rPr>
        <w:t>Гудаутского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717E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="001234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E2D24" w:rsidRDefault="00374CC0" w:rsidP="00374C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отчет об исполнении </w:t>
      </w:r>
      <w:r w:rsidRPr="0037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121DC8"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r w:rsidRPr="0037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I квартал 2018 года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представленных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Контрольную палату </w:t>
      </w:r>
      <w:r w:rsidR="00AE2D24"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Абхазия </w:t>
      </w:r>
      <w:r w:rsidR="00121DC8"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4.0</w:t>
      </w:r>
      <w:r w:rsidR="00121DC8"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786AB8"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E2D24"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отделом Администрации </w:t>
      </w:r>
      <w:r w:rsidR="00121DC8" w:rsidRPr="00121DC8">
        <w:rPr>
          <w:rFonts w:ascii="Times New Roman" w:hAnsi="Times New Roman" w:cs="Times New Roman"/>
          <w:sz w:val="28"/>
          <w:szCs w:val="28"/>
        </w:rPr>
        <w:t>Гудаутского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бюджетной отчетности </w:t>
      </w:r>
      <w:r w:rsidR="00E904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документов:</w:t>
      </w:r>
    </w:p>
    <w:p w:rsidR="00121DC8" w:rsidRPr="00121DC8" w:rsidRDefault="00121DC8" w:rsidP="00121D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отчету об исполнении бюджета Гудаутского   района за </w:t>
      </w:r>
      <w:r w:rsidRPr="0012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121DC8" w:rsidRDefault="00121DC8" w:rsidP="00121D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об исполнении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Гудаутского района на 01.04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6416" w:rsidRPr="00266416" w:rsidRDefault="00266416" w:rsidP="00121D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по исполнению расходной части Гудаутского бюджета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2018 г.;</w:t>
      </w:r>
    </w:p>
    <w:p w:rsidR="00121DC8" w:rsidRDefault="00121DC8" w:rsidP="00121D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 к отчету об исполнении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Гудаутского района на 01.04.2018г.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DC8" w:rsidRPr="00121DC8" w:rsidRDefault="00121DC8" w:rsidP="00121D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отчету об исполнении бюджета Гудаутского района на 01.04.2018г.;</w:t>
      </w:r>
    </w:p>
    <w:p w:rsidR="00121DC8" w:rsidRPr="00121DC8" w:rsidRDefault="00121DC8" w:rsidP="00121D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использовании бюджетных ассигнований резервного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Гудаутского района 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4.2018 г.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</w:p>
    <w:p w:rsidR="00121DC8" w:rsidRPr="00121DC8" w:rsidRDefault="00121DC8" w:rsidP="00121D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использовании бюджетных ассигнований резервного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Абхазия на 01.04.2018г.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21DC8" w:rsidRDefault="00121DC8" w:rsidP="00121D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асшифровка по ремонтно-во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сстановительным работам на 01.04</w:t>
      </w:r>
      <w:r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.2018г.;</w:t>
      </w:r>
    </w:p>
    <w:p w:rsidR="00266416" w:rsidRDefault="00266416" w:rsidP="002664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расшифровка по безвозмездным поступлениям от юридических лиц в местный бюджет на 01.04.2018 г.</w:t>
      </w:r>
      <w:r w:rsidR="00B148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6416" w:rsidRDefault="00266416" w:rsidP="002664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21DC8"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оступление доходов по видам платежей предприятий и организаций Гудаутского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2018 г.</w:t>
      </w:r>
      <w:r w:rsidR="00121DC8" w:rsidRPr="00121D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D24" w:rsidRDefault="00AE2D24" w:rsidP="00121D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оперативного отчета</w:t>
      </w:r>
      <w:r w:rsidRPr="00D2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 w:rsidR="00266416" w:rsidRPr="0026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Гудаутского района 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90C91" w:rsidRPr="00E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период</w:t>
      </w:r>
      <w:r w:rsidR="00B2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3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ст.9,14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1374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05.11.2010 г.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№2749-с-IV «О Контрольной палате Республики Абхазия»</w:t>
      </w:r>
      <w:r w:rsidR="0014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</w:t>
      </w:r>
      <w:r w:rsidR="0013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4D3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Абхазия</w:t>
      </w:r>
      <w:r w:rsidR="0013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4525">
        <w:rPr>
          <w:rFonts w:ascii="Times New Roman" w:hAnsi="Times New Roman" w:cs="Times New Roman"/>
          <w:sz w:val="28"/>
          <w:szCs w:val="28"/>
        </w:rPr>
        <w:t>14.05.2014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3513-с-</w:t>
      </w:r>
      <w:r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7F3021">
        <w:rPr>
          <w:rFonts w:ascii="Times New Roman" w:hAnsi="Times New Roman" w:cs="Times New Roman"/>
          <w:sz w:val="28"/>
          <w:szCs w:val="28"/>
        </w:rPr>
        <w:t xml:space="preserve"> процесса в Республике</w:t>
      </w:r>
      <w:r w:rsidR="00BD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Абхазия»</w:t>
      </w:r>
      <w:r w:rsidR="00453280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D24" w:rsidRPr="00AE2D24" w:rsidRDefault="00A138C7" w:rsidP="00AE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266416" w:rsidRPr="0026641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 района</w:t>
      </w:r>
      <w:r w:rsid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A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квартал 2018 года 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предмет аналитической оценки исполнени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бюджета </w:t>
      </w:r>
      <w:r w:rsidRPr="00A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I квартал 2018 года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8AF" w:rsidRDefault="00AE2D24" w:rsidP="00D808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доходов</w:t>
      </w:r>
      <w:r w:rsidRPr="008135EF"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отчетный период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AE2D24" w:rsidRDefault="0048034B" w:rsidP="00D808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49 242,0</w:t>
      </w:r>
      <w:r w:rsid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24"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– </w:t>
      </w:r>
      <w:r w:rsidR="005866FB">
        <w:rPr>
          <w:rFonts w:ascii="Times New Roman" w:eastAsia="Times New Roman" w:hAnsi="Times New Roman" w:cs="Times New Roman"/>
          <w:sz w:val="28"/>
          <w:szCs w:val="28"/>
          <w:lang w:eastAsia="ru-RU"/>
        </w:rPr>
        <w:t>54 18</w:t>
      </w:r>
      <w:r w:rsidR="0048034B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067623" w:rsidRDefault="006C5F29" w:rsidP="000676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</w:t>
      </w:r>
      <w:r w:rsidR="004803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874DC" w:rsidRPr="0098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I квартал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отражено в Таблице №1.</w:t>
      </w:r>
    </w:p>
    <w:p w:rsidR="006C5F29" w:rsidRDefault="006C5F29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C5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End"/>
      <w:r w:rsidRPr="006C5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0428" w:type="dxa"/>
        <w:jc w:val="center"/>
        <w:tblLook w:val="04A0" w:firstRow="1" w:lastRow="0" w:firstColumn="1" w:lastColumn="0" w:noHBand="0" w:noVBand="1"/>
      </w:tblPr>
      <w:tblGrid>
        <w:gridCol w:w="2793"/>
        <w:gridCol w:w="1716"/>
        <w:gridCol w:w="1716"/>
        <w:gridCol w:w="1374"/>
        <w:gridCol w:w="1431"/>
        <w:gridCol w:w="1398"/>
      </w:tblGrid>
      <w:tr w:rsidR="00266416" w:rsidRPr="00266416" w:rsidTr="0048034B">
        <w:trPr>
          <w:trHeight w:val="1196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I квартал 2018 г.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</w:t>
            </w:r>
          </w:p>
        </w:tc>
      </w:tr>
      <w:tr w:rsidR="00266416" w:rsidRPr="00266416" w:rsidTr="0048034B">
        <w:trPr>
          <w:trHeight w:val="598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всего, в том числе: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373 604,4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57 161,4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49 242,0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-7 919,4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86,1</w:t>
            </w:r>
          </w:p>
        </w:tc>
      </w:tr>
      <w:tr w:rsidR="00266416" w:rsidRPr="00266416" w:rsidTr="0048034B">
        <w:trPr>
          <w:trHeight w:val="346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неналоговые доходы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253 604,4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24 161,4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26 242,0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</w:tr>
      <w:tr w:rsidR="00266416" w:rsidRPr="00266416" w:rsidTr="0048034B">
        <w:trPr>
          <w:trHeight w:val="629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BE7859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</w:t>
            </w:r>
            <w:r w:rsidR="00266416"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республиканского бюджета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-10 000,0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</w:tr>
      <w:tr w:rsidR="00266416" w:rsidRPr="00266416" w:rsidTr="0048034B">
        <w:trPr>
          <w:trHeight w:val="314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373 604,4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416" w:rsidRPr="00266416" w:rsidRDefault="005C3CE7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57 161,4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626669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54 184,1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626669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-2 977,3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626669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94,8</w:t>
            </w:r>
          </w:p>
        </w:tc>
      </w:tr>
      <w:tr w:rsidR="00266416" w:rsidRPr="00266416" w:rsidTr="0048034B">
        <w:trPr>
          <w:trHeight w:val="314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Резервный фонд Президента 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266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066909" w:rsidRDefault="00066909"/>
    <w:p w:rsidR="00982243" w:rsidRPr="00BC33D8" w:rsidRDefault="000F35AA" w:rsidP="00BC3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представленному </w:t>
      </w:r>
      <w:r w:rsidR="009F3C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финансовым отделом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отчету общий объем доходов, поступивших в бюджет района</w:t>
      </w:r>
      <w:r w:rsidR="007652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период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составил </w:t>
      </w:r>
      <w:r w:rsidR="00CC0012">
        <w:rPr>
          <w:rFonts w:ascii="Times New Roman" w:eastAsia="Times New Roman" w:hAnsi="Times New Roman" w:cs="Times New Roman"/>
          <w:sz w:val="28"/>
          <w:szCs w:val="20"/>
          <w:lang w:eastAsia="ru-RU"/>
        </w:rPr>
        <w:t>49 242,0</w:t>
      </w:r>
      <w:r w:rsidR="008403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или </w:t>
      </w:r>
      <w:r w:rsidR="00CC0012">
        <w:rPr>
          <w:rFonts w:ascii="Times New Roman" w:eastAsia="Times New Roman" w:hAnsi="Times New Roman" w:cs="Times New Roman"/>
          <w:sz w:val="28"/>
          <w:szCs w:val="20"/>
          <w:lang w:eastAsia="ru-RU"/>
        </w:rPr>
        <w:t>86,1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исполнения бюджетных назначений (</w:t>
      </w:r>
      <w:r w:rsidR="00CC0012">
        <w:rPr>
          <w:rFonts w:ascii="Times New Roman" w:eastAsia="Times New Roman" w:hAnsi="Times New Roman" w:cs="Times New Roman"/>
          <w:sz w:val="28"/>
          <w:szCs w:val="20"/>
          <w:lang w:eastAsia="ru-RU"/>
        </w:rPr>
        <w:t>57 161,4</w:t>
      </w:r>
      <w:r w:rsidR="00B51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руб.),</w:t>
      </w:r>
      <w:r w:rsidRPr="000F35AA">
        <w:rPr>
          <w:rFonts w:ascii="Calibri" w:eastAsia="Times New Roman" w:hAnsi="Calibri" w:cs="Times New Roman"/>
          <w:i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в том числе собственные доходы бюджета составили </w:t>
      </w:r>
      <w:r w:rsidR="00CC001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26 242,0</w:t>
      </w:r>
      <w:r w:rsidR="00B513B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руб., дотация из Республиканского бюджета </w:t>
      </w:r>
      <w:r w:rsidR="00CC001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23 000,0</w:t>
      </w:r>
      <w:r w:rsidR="004C24C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CC001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руб.; </w:t>
      </w:r>
      <w:r w:rsidR="001730C6"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общий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 расходов – </w:t>
      </w:r>
      <w:r w:rsidR="00CC0012">
        <w:rPr>
          <w:rFonts w:ascii="Times New Roman" w:eastAsia="Times New Roman" w:hAnsi="Times New Roman" w:cs="Times New Roman"/>
          <w:sz w:val="28"/>
          <w:szCs w:val="20"/>
          <w:lang w:eastAsia="ru-RU"/>
        </w:rPr>
        <w:t>54</w:t>
      </w:r>
      <w:r w:rsidR="00D22C31">
        <w:rPr>
          <w:rFonts w:ascii="Times New Roman" w:eastAsia="Times New Roman" w:hAnsi="Times New Roman" w:cs="Times New Roman"/>
          <w:sz w:val="28"/>
          <w:szCs w:val="20"/>
          <w:lang w:eastAsia="ru-RU"/>
        </w:rPr>
        <w:t> 184,1</w:t>
      </w:r>
      <w:r w:rsidR="004C24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67675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руб. или </w:t>
      </w:r>
      <w:r w:rsidR="00D22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94,8 </w:t>
      </w:r>
      <w:r w:rsidRPr="00D22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исполнения </w:t>
      </w:r>
      <w:r w:rsidR="00E10584" w:rsidRPr="00D22C31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плана расходов</w:t>
      </w:r>
      <w:r w:rsidRPr="00D22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(тыс. руб.).</w:t>
      </w:r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837" w:rsidRPr="001331D8" w:rsidRDefault="00163ECA" w:rsidP="001331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представленной справке на 01.01.201</w:t>
      </w:r>
      <w:r w:rsidR="007D15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остаток средств бюджета составлял </w:t>
      </w:r>
      <w:r w:rsidR="00CC0012">
        <w:rPr>
          <w:rFonts w:ascii="Times New Roman" w:eastAsia="Times New Roman" w:hAnsi="Times New Roman" w:cs="Times New Roman"/>
          <w:sz w:val="28"/>
          <w:szCs w:val="28"/>
          <w:lang w:eastAsia="ru-RU"/>
        </w:rPr>
        <w:t>6 725,9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CC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792,1 </w:t>
      </w:r>
      <w:r w:rsidR="00CC0012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руб.- остаток средств из резервного фонда Президента Республики Абхазия, 82,1 </w:t>
      </w:r>
      <w:r w:rsidR="00CC00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–задолженность банка. На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</w:t>
      </w:r>
      <w:r w:rsidR="00D808AF"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1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808AF"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C0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составил 1 333,8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0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F83984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3984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т.ч.: </w:t>
      </w:r>
      <w:r w:rsidR="00CC0012">
        <w:rPr>
          <w:rFonts w:ascii="Times New Roman" w:eastAsia="Times New Roman" w:hAnsi="Times New Roman" w:cs="Times New Roman"/>
          <w:sz w:val="28"/>
          <w:szCs w:val="28"/>
          <w:lang w:eastAsia="ru-RU"/>
        </w:rPr>
        <w:t>342,1</w:t>
      </w:r>
      <w:r w:rsidR="00F83984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руб.- остаток средств из резервного фонда Президента Республики Абхазия, 82,1 </w:t>
      </w:r>
      <w:r w:rsidR="00CC00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–задолженность банка.</w:t>
      </w:r>
    </w:p>
    <w:p w:rsidR="006704DD" w:rsidRDefault="00A33F3F" w:rsidP="001331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6F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доходной части 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EEF" w:rsidRP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>I квартал 2018</w:t>
      </w:r>
      <w:r w:rsidR="0062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в Таблице №2.</w:t>
      </w:r>
    </w:p>
    <w:p w:rsidR="00B8539E" w:rsidRPr="00A33F3F" w:rsidRDefault="00A33F3F" w:rsidP="00A33F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290"/>
        <w:gridCol w:w="1396"/>
        <w:gridCol w:w="1418"/>
        <w:gridCol w:w="1276"/>
        <w:gridCol w:w="1128"/>
        <w:gridCol w:w="1134"/>
        <w:gridCol w:w="1134"/>
        <w:gridCol w:w="992"/>
      </w:tblGrid>
      <w:tr w:rsidR="00F83984" w:rsidRPr="00266416" w:rsidTr="00F83984">
        <w:trPr>
          <w:trHeight w:val="156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I квартал 2018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I квартал 2018 г.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годового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</w:tr>
      <w:tr w:rsidR="00266416" w:rsidRPr="00266416" w:rsidTr="00A87A14">
        <w:trPr>
          <w:trHeight w:val="362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2 202,5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</w:tr>
      <w:tr w:rsidR="00266416" w:rsidRPr="00266416" w:rsidTr="00A87A14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Подоходный налог с физических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15 742,5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266416" w:rsidRPr="00266416" w:rsidTr="00266416">
        <w:trPr>
          <w:trHeight w:val="988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3 131,9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266416" w:rsidRPr="00266416" w:rsidTr="00266416">
        <w:trPr>
          <w:trHeight w:val="988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Акцизы по подакцизным товарам, производимым на территории Республики Абхазия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lang w:eastAsia="ru-RU"/>
              </w:rPr>
              <w:t>46,1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266416" w:rsidRPr="00266416" w:rsidTr="00266416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1 289,0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266416" w:rsidRPr="00266416" w:rsidTr="00266416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предприятий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266416" w:rsidRPr="00266416" w:rsidTr="00266416">
        <w:trPr>
          <w:trHeight w:val="65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1 458,8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266416" w:rsidRPr="00266416" w:rsidTr="00266416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266416" w:rsidRPr="00266416" w:rsidTr="00A87A14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Курортный сбор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66416" w:rsidRPr="00266416" w:rsidTr="00A87A14">
        <w:trPr>
          <w:trHeight w:val="988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266416" w:rsidRPr="00266416" w:rsidTr="00A87A14">
        <w:trPr>
          <w:trHeight w:val="65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полученные от приватизации муниципальной собственности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266416" w:rsidRPr="00266416" w:rsidTr="00A87A14">
        <w:trPr>
          <w:trHeight w:val="988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гражданам в частную собственность из государственного жилищного фонда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266416" w:rsidRPr="00266416" w:rsidTr="00266416">
        <w:trPr>
          <w:trHeight w:val="65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за древесину, отпускаемую на корню в лесах, не входящих в лесной фонд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66416" w:rsidRPr="00266416" w:rsidTr="00266416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административные платежи и сборы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66416" w:rsidRPr="00266416" w:rsidTr="00A87A14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66416" w:rsidRPr="00266416" w:rsidTr="00266416">
        <w:trPr>
          <w:trHeight w:val="65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1 615,6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266416" w:rsidRPr="00266416" w:rsidTr="00266416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собственных доходов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253 604,4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26 242,0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53,3</w:t>
            </w:r>
          </w:p>
        </w:tc>
      </w:tr>
      <w:tr w:rsidR="00266416" w:rsidRPr="00266416" w:rsidTr="00266416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 из республиканского бюджета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33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</w:tr>
      <w:tr w:rsidR="00266416" w:rsidRPr="00266416" w:rsidTr="00266416">
        <w:trPr>
          <w:trHeight w:val="329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 местного бюджета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373 604,4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49 242,0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1331D8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-7 919,4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416" w:rsidRPr="00266416" w:rsidRDefault="00266416" w:rsidP="002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3D2C37" w:rsidRDefault="003D2C37" w:rsidP="003D2C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6FB" w:rsidRDefault="005866FB" w:rsidP="00441FC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отметить, что в нарушении ч.2 ст.104 Закона </w:t>
      </w:r>
      <w:r w:rsidR="00441FCE">
        <w:rPr>
          <w:rFonts w:ascii="Times New Roman" w:hAnsi="Times New Roman" w:cs="Times New Roman"/>
          <w:sz w:val="28"/>
          <w:szCs w:val="28"/>
        </w:rPr>
        <w:t>ф</w:t>
      </w:r>
      <w:r w:rsidR="00441FCE" w:rsidRPr="00441FCE">
        <w:rPr>
          <w:rFonts w:ascii="Times New Roman" w:hAnsi="Times New Roman" w:cs="Times New Roman"/>
          <w:sz w:val="28"/>
          <w:szCs w:val="28"/>
        </w:rPr>
        <w:t>инансовы</w:t>
      </w:r>
      <w:r w:rsidR="00441FCE">
        <w:rPr>
          <w:rFonts w:ascii="Times New Roman" w:hAnsi="Times New Roman" w:cs="Times New Roman"/>
          <w:sz w:val="28"/>
          <w:szCs w:val="28"/>
        </w:rPr>
        <w:t>м</w:t>
      </w:r>
      <w:r w:rsidR="00441FCE" w:rsidRPr="00441FC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41FCE">
        <w:rPr>
          <w:rFonts w:ascii="Times New Roman" w:hAnsi="Times New Roman" w:cs="Times New Roman"/>
          <w:sz w:val="28"/>
          <w:szCs w:val="28"/>
        </w:rPr>
        <w:t>ом Гудаутского района не установлен</w:t>
      </w:r>
      <w:r w:rsidR="00441FCE" w:rsidRPr="00441FCE">
        <w:rPr>
          <w:rFonts w:ascii="Times New Roman" w:hAnsi="Times New Roman" w:cs="Times New Roman"/>
          <w:sz w:val="28"/>
          <w:szCs w:val="28"/>
        </w:rPr>
        <w:t xml:space="preserve"> порядок составления и ведения кассового плана</w:t>
      </w:r>
      <w:r w:rsidR="00DC46F1">
        <w:rPr>
          <w:rFonts w:ascii="Times New Roman" w:hAnsi="Times New Roman" w:cs="Times New Roman"/>
          <w:sz w:val="28"/>
          <w:szCs w:val="28"/>
        </w:rPr>
        <w:t>.</w:t>
      </w:r>
    </w:p>
    <w:p w:rsidR="00BB0992" w:rsidRPr="00052E8B" w:rsidRDefault="00BB0992" w:rsidP="00441FC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E8B">
        <w:rPr>
          <w:rFonts w:ascii="Times New Roman" w:hAnsi="Times New Roman" w:cs="Times New Roman"/>
          <w:sz w:val="28"/>
          <w:szCs w:val="28"/>
        </w:rPr>
        <w:t>Основными доходными источниками бюджета</w:t>
      </w:r>
      <w:r w:rsidRPr="00052E8B">
        <w:t xml:space="preserve"> </w:t>
      </w:r>
      <w:r w:rsidRPr="00052E8B">
        <w:rPr>
          <w:rFonts w:ascii="Times New Roman" w:hAnsi="Times New Roman" w:cs="Times New Roman"/>
          <w:sz w:val="28"/>
          <w:szCs w:val="28"/>
        </w:rPr>
        <w:t>Гудаутского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2018 года</w:t>
      </w:r>
      <w:r w:rsidR="00673324">
        <w:rPr>
          <w:rFonts w:ascii="Times New Roman" w:hAnsi="Times New Roman" w:cs="Times New Roman"/>
          <w:sz w:val="28"/>
          <w:szCs w:val="28"/>
        </w:rPr>
        <w:t xml:space="preserve"> были поступления:</w:t>
      </w:r>
    </w:p>
    <w:p w:rsidR="00BB0992" w:rsidRDefault="00BB0992" w:rsidP="00441FCE">
      <w:pPr>
        <w:spacing w:after="0" w:line="360" w:lineRule="auto"/>
        <w:ind w:firstLine="709"/>
        <w:contextualSpacing/>
        <w:jc w:val="both"/>
      </w:pPr>
      <w:r w:rsidRPr="00052E8B">
        <w:rPr>
          <w:rFonts w:ascii="Times New Roman" w:hAnsi="Times New Roman" w:cs="Times New Roman"/>
          <w:sz w:val="28"/>
          <w:szCs w:val="28"/>
        </w:rPr>
        <w:t>- подоходного налога, у</w:t>
      </w:r>
      <w:r>
        <w:rPr>
          <w:rFonts w:ascii="Times New Roman" w:hAnsi="Times New Roman" w:cs="Times New Roman"/>
          <w:sz w:val="28"/>
          <w:szCs w:val="28"/>
        </w:rPr>
        <w:t xml:space="preserve">дельный вес которого составил </w:t>
      </w:r>
      <w:r w:rsidR="00D65689">
        <w:rPr>
          <w:rFonts w:ascii="Times New Roman" w:hAnsi="Times New Roman" w:cs="Times New Roman"/>
          <w:sz w:val="28"/>
          <w:szCs w:val="28"/>
        </w:rPr>
        <w:t xml:space="preserve">60,0 </w:t>
      </w:r>
      <w:r w:rsidRPr="00052E8B">
        <w:rPr>
          <w:rFonts w:ascii="Times New Roman" w:hAnsi="Times New Roman" w:cs="Times New Roman"/>
          <w:sz w:val="28"/>
          <w:szCs w:val="28"/>
        </w:rPr>
        <w:t>% от объема собственных доходов;</w:t>
      </w:r>
      <w:r w:rsidRPr="00052E8B">
        <w:t xml:space="preserve"> </w:t>
      </w:r>
    </w:p>
    <w:p w:rsidR="00BB0992" w:rsidRPr="00052E8B" w:rsidRDefault="00BB0992" w:rsidP="00D656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E8B">
        <w:rPr>
          <w:rFonts w:ascii="Times New Roman" w:hAnsi="Times New Roman" w:cs="Times New Roman"/>
          <w:sz w:val="28"/>
          <w:szCs w:val="28"/>
        </w:rPr>
        <w:t>- налога на добавленную стоимость на товары, работы, услуги, реализуемые на территории Респу</w:t>
      </w:r>
      <w:r>
        <w:rPr>
          <w:rFonts w:ascii="Times New Roman" w:hAnsi="Times New Roman" w:cs="Times New Roman"/>
          <w:sz w:val="28"/>
          <w:szCs w:val="28"/>
        </w:rPr>
        <w:t>блики Абхази</w:t>
      </w:r>
      <w:r w:rsidR="00792655">
        <w:rPr>
          <w:rFonts w:ascii="Times New Roman" w:hAnsi="Times New Roman" w:cs="Times New Roman"/>
          <w:sz w:val="28"/>
          <w:szCs w:val="28"/>
        </w:rPr>
        <w:t>я</w:t>
      </w:r>
      <w:r w:rsidR="00D6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65689">
        <w:rPr>
          <w:rFonts w:ascii="Times New Roman" w:hAnsi="Times New Roman" w:cs="Times New Roman"/>
          <w:sz w:val="28"/>
          <w:szCs w:val="28"/>
        </w:rPr>
        <w:t xml:space="preserve">11,9 </w:t>
      </w:r>
      <w:r w:rsidRPr="00052E8B">
        <w:rPr>
          <w:rFonts w:ascii="Times New Roman" w:hAnsi="Times New Roman" w:cs="Times New Roman"/>
          <w:sz w:val="28"/>
          <w:szCs w:val="28"/>
        </w:rPr>
        <w:t>%;</w:t>
      </w:r>
    </w:p>
    <w:p w:rsidR="00BB0992" w:rsidRDefault="00BB0992" w:rsidP="00D656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E8B">
        <w:rPr>
          <w:rFonts w:ascii="Times New Roman" w:hAnsi="Times New Roman" w:cs="Times New Roman"/>
          <w:sz w:val="28"/>
          <w:szCs w:val="28"/>
        </w:rPr>
        <w:t xml:space="preserve">-  налога на прибыль предприятий </w:t>
      </w:r>
      <w:r>
        <w:rPr>
          <w:rFonts w:ascii="Times New Roman" w:hAnsi="Times New Roman" w:cs="Times New Roman"/>
          <w:sz w:val="28"/>
          <w:szCs w:val="28"/>
        </w:rPr>
        <w:t>и организаций</w:t>
      </w:r>
      <w:r w:rsidR="00D6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65689">
        <w:rPr>
          <w:rFonts w:ascii="Times New Roman" w:hAnsi="Times New Roman" w:cs="Times New Roman"/>
          <w:sz w:val="28"/>
          <w:szCs w:val="28"/>
        </w:rPr>
        <w:t xml:space="preserve">8,4 </w:t>
      </w:r>
      <w:r w:rsidRPr="00052E8B">
        <w:rPr>
          <w:rFonts w:ascii="Times New Roman" w:hAnsi="Times New Roman" w:cs="Times New Roman"/>
          <w:sz w:val="28"/>
          <w:szCs w:val="28"/>
        </w:rPr>
        <w:t>%;</w:t>
      </w:r>
    </w:p>
    <w:p w:rsidR="00BB0992" w:rsidRDefault="00BB0992" w:rsidP="00D656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689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3324">
        <w:rPr>
          <w:rFonts w:ascii="Times New Roman" w:hAnsi="Times New Roman" w:cs="Times New Roman"/>
          <w:sz w:val="28"/>
          <w:szCs w:val="28"/>
        </w:rPr>
        <w:t xml:space="preserve">6,2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95BF2" w:rsidRPr="005C5220" w:rsidRDefault="00795BF2" w:rsidP="005C5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B64D2">
        <w:rPr>
          <w:rFonts w:ascii="Times New Roman" w:hAnsi="Times New Roman" w:cs="Times New Roman"/>
          <w:sz w:val="28"/>
          <w:szCs w:val="28"/>
        </w:rPr>
        <w:t xml:space="preserve">Общая сумма средств, поступивших в бюджет сверх утвержденных доходов по </w:t>
      </w:r>
      <w:r>
        <w:rPr>
          <w:rFonts w:ascii="Times New Roman" w:hAnsi="Times New Roman" w:cs="Times New Roman"/>
          <w:sz w:val="28"/>
          <w:szCs w:val="28"/>
        </w:rPr>
        <w:t>собственным доходным источникам, составила</w:t>
      </w:r>
      <w:r w:rsidRPr="003B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7 103,2 тыс. руб. </w:t>
      </w:r>
      <w:r>
        <w:rPr>
          <w:rFonts w:ascii="Times New Roman" w:hAnsi="Times New Roman"/>
          <w:sz w:val="28"/>
        </w:rPr>
        <w:t xml:space="preserve">Наибольшая сумма перевыполнения отмечается по подоходному налогу, так </w:t>
      </w:r>
      <w:r w:rsidR="00792655">
        <w:rPr>
          <w:rFonts w:ascii="Times New Roman" w:hAnsi="Times New Roman"/>
          <w:sz w:val="28"/>
        </w:rPr>
        <w:t>сверх утвержденного</w:t>
      </w:r>
      <w:r>
        <w:rPr>
          <w:rFonts w:ascii="Times New Roman" w:hAnsi="Times New Roman"/>
          <w:sz w:val="28"/>
        </w:rPr>
        <w:t xml:space="preserve"> показателя поступило </w:t>
      </w:r>
      <w:r w:rsidR="001331D8" w:rsidRPr="001331D8">
        <w:rPr>
          <w:rFonts w:ascii="Times New Roman" w:hAnsi="Times New Roman"/>
          <w:sz w:val="28"/>
        </w:rPr>
        <w:t>5 958,9</w:t>
      </w:r>
      <w:r>
        <w:rPr>
          <w:rFonts w:ascii="Times New Roman" w:hAnsi="Times New Roman"/>
          <w:sz w:val="28"/>
        </w:rPr>
        <w:t xml:space="preserve"> тыс. руб. или </w:t>
      </w:r>
      <w:r w:rsidR="005C5220">
        <w:rPr>
          <w:rFonts w:ascii="Times New Roman" w:hAnsi="Times New Roman"/>
          <w:sz w:val="28"/>
        </w:rPr>
        <w:t>160,9</w:t>
      </w:r>
      <w:r>
        <w:rPr>
          <w:rFonts w:ascii="Times New Roman" w:hAnsi="Times New Roman"/>
          <w:sz w:val="28"/>
        </w:rPr>
        <w:t xml:space="preserve"> % исполнения.</w:t>
      </w:r>
    </w:p>
    <w:p w:rsidR="00355EEF" w:rsidRDefault="005C5220" w:rsidP="00621A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1999" w:rsidRPr="00191999">
        <w:rPr>
          <w:rFonts w:ascii="Times New Roman" w:eastAsia="Times New Roman" w:hAnsi="Times New Roman" w:cs="Times New Roman"/>
          <w:sz w:val="28"/>
          <w:szCs w:val="28"/>
          <w:lang w:eastAsia="ru-RU"/>
        </w:rPr>
        <w:t>022,6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53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3DA0">
        <w:rPr>
          <w:rFonts w:ascii="Times New Roman" w:hAnsi="Times New Roman"/>
          <w:sz w:val="28"/>
        </w:rPr>
        <w:t>наибольшая сумма неис</w:t>
      </w:r>
      <w:r w:rsidR="0053568F">
        <w:rPr>
          <w:rFonts w:ascii="Times New Roman" w:hAnsi="Times New Roman"/>
          <w:sz w:val="28"/>
        </w:rPr>
        <w:t>полнения отмечается</w:t>
      </w:r>
      <w:r w:rsidR="006B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безвозмездным поступлениям от юридических лиц</w:t>
      </w:r>
      <w:r w:rsidR="003D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="00191999">
        <w:rPr>
          <w:rFonts w:ascii="Times New Roman" w:eastAsia="Times New Roman" w:hAnsi="Times New Roman" w:cs="Times New Roman"/>
          <w:sz w:val="28"/>
          <w:szCs w:val="28"/>
          <w:lang w:eastAsia="ru-RU"/>
        </w:rPr>
        <w:t>2 044,4</w:t>
      </w:r>
      <w:r w:rsidR="0053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9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BF2">
        <w:rPr>
          <w:rFonts w:ascii="Times New Roman" w:hAnsi="Times New Roman" w:cs="Times New Roman"/>
          <w:sz w:val="28"/>
          <w:szCs w:val="28"/>
        </w:rPr>
        <w:t xml:space="preserve">Согласно данным расшифровки безвозмездных поступлений от юридических лиц в бюджет </w:t>
      </w:r>
      <w:r w:rsidR="00795BF2" w:rsidRPr="00EB6456">
        <w:rPr>
          <w:rFonts w:ascii="Times New Roman" w:hAnsi="Times New Roman" w:cs="Times New Roman"/>
          <w:sz w:val="28"/>
          <w:szCs w:val="28"/>
        </w:rPr>
        <w:t xml:space="preserve">Гудаутского района </w:t>
      </w:r>
      <w:r w:rsidR="00795BF2">
        <w:rPr>
          <w:rFonts w:ascii="Times New Roman" w:hAnsi="Times New Roman" w:cs="Times New Roman"/>
          <w:sz w:val="28"/>
          <w:szCs w:val="28"/>
        </w:rPr>
        <w:t xml:space="preserve">за рассматриваемый период от </w:t>
      </w:r>
      <w:proofErr w:type="spellStart"/>
      <w:r w:rsidR="00795BF2">
        <w:rPr>
          <w:rFonts w:ascii="Times New Roman" w:hAnsi="Times New Roman" w:cs="Times New Roman"/>
          <w:sz w:val="28"/>
          <w:szCs w:val="28"/>
        </w:rPr>
        <w:t>Рицинского</w:t>
      </w:r>
      <w:proofErr w:type="spellEnd"/>
      <w:r w:rsidR="00795BF2">
        <w:rPr>
          <w:rFonts w:ascii="Times New Roman" w:hAnsi="Times New Roman" w:cs="Times New Roman"/>
          <w:sz w:val="28"/>
          <w:szCs w:val="28"/>
        </w:rPr>
        <w:t xml:space="preserve"> реликтового национального парка поступило на 1 617,4 тыс. руб. меньше прогнозируемого, от Новоафонской пещеры – на 387,0 тыс. руб. меньше</w:t>
      </w:r>
      <w:r w:rsidR="00795BF2" w:rsidRPr="004626F6">
        <w:rPr>
          <w:rFonts w:ascii="Times New Roman" w:hAnsi="Times New Roman" w:cs="Times New Roman"/>
          <w:sz w:val="28"/>
          <w:szCs w:val="28"/>
        </w:rPr>
        <w:t xml:space="preserve"> </w:t>
      </w:r>
      <w:r w:rsidR="00795BF2">
        <w:rPr>
          <w:rFonts w:ascii="Times New Roman" w:hAnsi="Times New Roman" w:cs="Times New Roman"/>
          <w:sz w:val="28"/>
          <w:szCs w:val="28"/>
        </w:rPr>
        <w:t>прогнозируемого.</w:t>
      </w:r>
    </w:p>
    <w:p w:rsidR="006F4E2C" w:rsidRDefault="00B23DA0" w:rsidP="006F4E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н</w:t>
      </w:r>
      <w:r w:rsidR="006F4E2C" w:rsidRPr="00176273">
        <w:rPr>
          <w:rFonts w:ascii="Times New Roman" w:hAnsi="Times New Roman" w:cs="Times New Roman"/>
          <w:bCs/>
          <w:sz w:val="28"/>
          <w:szCs w:val="28"/>
        </w:rPr>
        <w:t>е поступили в прогнозируемом объеме следующие виды доходов</w:t>
      </w:r>
      <w:r w:rsidR="00795BF2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="006F4E2C" w:rsidRPr="00176273">
        <w:rPr>
          <w:rFonts w:ascii="Times New Roman" w:hAnsi="Times New Roman" w:cs="Times New Roman"/>
          <w:bCs/>
          <w:sz w:val="28"/>
          <w:szCs w:val="28"/>
        </w:rPr>
        <w:t>:</w:t>
      </w:r>
    </w:p>
    <w:p w:rsidR="000B12B2" w:rsidRDefault="000B12B2" w:rsidP="006F4E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земельный налог</w:t>
      </w:r>
      <w:r w:rsidR="007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BF2">
        <w:rPr>
          <w:rFonts w:ascii="Times New Roman" w:hAnsi="Times New Roman" w:cs="Times New Roman"/>
          <w:sz w:val="28"/>
          <w:szCs w:val="28"/>
        </w:rPr>
        <w:t>недопоступил</w:t>
      </w:r>
      <w:proofErr w:type="spellEnd"/>
      <w:r w:rsidR="00795BF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1 309,1</w:t>
      </w:r>
      <w:r w:rsidR="00795BF2">
        <w:rPr>
          <w:rFonts w:ascii="Times New Roman" w:hAnsi="Times New Roman" w:cs="Times New Roman"/>
          <w:sz w:val="28"/>
          <w:szCs w:val="28"/>
        </w:rPr>
        <w:t xml:space="preserve"> </w:t>
      </w:r>
      <w:r w:rsidRPr="00A77AC2">
        <w:rPr>
          <w:rFonts w:ascii="Times New Roman" w:hAnsi="Times New Roman" w:cs="Times New Roman"/>
          <w:sz w:val="28"/>
          <w:szCs w:val="28"/>
        </w:rPr>
        <w:t>тыс. руб</w:t>
      </w:r>
      <w:r w:rsidR="00795BF2">
        <w:rPr>
          <w:rFonts w:ascii="Times New Roman" w:hAnsi="Times New Roman" w:cs="Times New Roman"/>
          <w:sz w:val="28"/>
          <w:szCs w:val="28"/>
        </w:rPr>
        <w:t>. или 49,6 % исполнения утвержденного показателя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2B2" w:rsidRDefault="000B12B2" w:rsidP="006F4E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предприятий </w:t>
      </w:r>
      <w:proofErr w:type="spellStart"/>
      <w:r w:rsidR="00795BF2">
        <w:rPr>
          <w:rFonts w:ascii="Times New Roman" w:hAnsi="Times New Roman" w:cs="Times New Roman"/>
          <w:sz w:val="28"/>
          <w:szCs w:val="28"/>
        </w:rPr>
        <w:t>недопоступил</w:t>
      </w:r>
      <w:proofErr w:type="spellEnd"/>
      <w:r w:rsidR="00795BF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808,0 тыс. руб.</w:t>
      </w:r>
      <w:r w:rsidR="00795BF2" w:rsidRPr="00795BF2">
        <w:rPr>
          <w:rFonts w:ascii="Times New Roman" w:hAnsi="Times New Roman" w:cs="Times New Roman"/>
          <w:sz w:val="28"/>
          <w:szCs w:val="28"/>
        </w:rPr>
        <w:t xml:space="preserve"> </w:t>
      </w:r>
      <w:r w:rsidR="00795BF2">
        <w:rPr>
          <w:rFonts w:ascii="Times New Roman" w:hAnsi="Times New Roman" w:cs="Times New Roman"/>
          <w:sz w:val="28"/>
          <w:szCs w:val="28"/>
        </w:rPr>
        <w:t>или 27,6 % исполнения;</w:t>
      </w:r>
    </w:p>
    <w:p w:rsidR="000B12B2" w:rsidRDefault="00795BF2" w:rsidP="00795B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795BF2">
        <w:rPr>
          <w:rFonts w:ascii="Times New Roman" w:hAnsi="Times New Roman" w:cs="Times New Roman"/>
          <w:sz w:val="28"/>
          <w:szCs w:val="28"/>
        </w:rPr>
        <w:t>оходы в виде арендной или иной платы за передачу в возмездное пользование государственного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сумме 299,2 тыс. руб.</w:t>
      </w:r>
      <w:r w:rsidRPr="00795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25,2 % исполнения и другие.</w:t>
      </w:r>
    </w:p>
    <w:p w:rsidR="00F56B2A" w:rsidRDefault="00C20645" w:rsidP="001331D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190700">
        <w:rPr>
          <w:rFonts w:ascii="Times New Roman" w:hAnsi="Times New Roman"/>
          <w:sz w:val="28"/>
        </w:rPr>
        <w:t>оступление дотации из Р</w:t>
      </w:r>
      <w:r w:rsidR="00924078">
        <w:rPr>
          <w:rFonts w:ascii="Times New Roman" w:hAnsi="Times New Roman"/>
          <w:sz w:val="28"/>
        </w:rPr>
        <w:t xml:space="preserve">еспубликанского бюджета </w:t>
      </w:r>
      <w:r w:rsidR="001331D8">
        <w:rPr>
          <w:rFonts w:ascii="Times New Roman" w:hAnsi="Times New Roman"/>
          <w:sz w:val="28"/>
        </w:rPr>
        <w:t xml:space="preserve">за рассматриваемый период </w:t>
      </w:r>
      <w:r w:rsidR="00924078">
        <w:rPr>
          <w:rFonts w:ascii="Times New Roman" w:hAnsi="Times New Roman"/>
          <w:sz w:val="28"/>
        </w:rPr>
        <w:t xml:space="preserve">составило </w:t>
      </w:r>
      <w:r w:rsidR="002C5EE6">
        <w:rPr>
          <w:rFonts w:ascii="Times New Roman" w:hAnsi="Times New Roman"/>
          <w:sz w:val="28"/>
        </w:rPr>
        <w:t>23 000,0</w:t>
      </w:r>
      <w:r w:rsidR="00924078">
        <w:rPr>
          <w:rFonts w:ascii="Times New Roman" w:hAnsi="Times New Roman"/>
          <w:sz w:val="28"/>
        </w:rPr>
        <w:t xml:space="preserve"> тыс. руб.</w:t>
      </w:r>
      <w:r>
        <w:rPr>
          <w:rFonts w:ascii="Times New Roman" w:hAnsi="Times New Roman"/>
          <w:sz w:val="28"/>
        </w:rPr>
        <w:t xml:space="preserve"> при</w:t>
      </w:r>
      <w:r w:rsidR="00924078">
        <w:rPr>
          <w:rFonts w:ascii="Times New Roman" w:hAnsi="Times New Roman"/>
          <w:sz w:val="28"/>
        </w:rPr>
        <w:t xml:space="preserve"> запланированной сумм</w:t>
      </w:r>
      <w:r>
        <w:rPr>
          <w:rFonts w:ascii="Times New Roman" w:hAnsi="Times New Roman"/>
          <w:sz w:val="28"/>
        </w:rPr>
        <w:t>е</w:t>
      </w:r>
      <w:r w:rsidR="00924078">
        <w:rPr>
          <w:rFonts w:ascii="Times New Roman" w:hAnsi="Times New Roman"/>
          <w:sz w:val="28"/>
        </w:rPr>
        <w:t xml:space="preserve"> </w:t>
      </w:r>
      <w:r w:rsidR="00B23DA0">
        <w:rPr>
          <w:rFonts w:ascii="Times New Roman" w:hAnsi="Times New Roman"/>
          <w:sz w:val="28"/>
        </w:rPr>
        <w:t>3</w:t>
      </w:r>
      <w:r w:rsidR="002C5EE6">
        <w:rPr>
          <w:rFonts w:ascii="Times New Roman" w:hAnsi="Times New Roman"/>
          <w:sz w:val="28"/>
        </w:rPr>
        <w:t>3 000,0</w:t>
      </w:r>
      <w:r>
        <w:rPr>
          <w:rFonts w:ascii="Times New Roman" w:hAnsi="Times New Roman"/>
          <w:sz w:val="28"/>
        </w:rPr>
        <w:t xml:space="preserve"> тыс. руб. </w:t>
      </w:r>
    </w:p>
    <w:p w:rsidR="00732A4E" w:rsidRPr="0068089D" w:rsidRDefault="00926C60" w:rsidP="001331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89D"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причины неисполнения прогнозируемых поступлений за проверяемый период в отчете финансового отдела Администрации </w:t>
      </w:r>
      <w:r w:rsidR="002C5EE6">
        <w:rPr>
          <w:rFonts w:ascii="Times New Roman" w:hAnsi="Times New Roman" w:cs="Times New Roman"/>
          <w:bCs/>
          <w:sz w:val="28"/>
          <w:szCs w:val="28"/>
        </w:rPr>
        <w:t>Гудаутского</w:t>
      </w:r>
      <w:r w:rsidRPr="0068089D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F44CFC" w:rsidRPr="0068089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F46AEB" w:rsidRPr="0068089D">
        <w:rPr>
          <w:rFonts w:ascii="Times New Roman" w:hAnsi="Times New Roman" w:cs="Times New Roman"/>
          <w:bCs/>
          <w:sz w:val="28"/>
          <w:szCs w:val="28"/>
        </w:rPr>
        <w:t xml:space="preserve">рассматриваемый период 2018 года </w:t>
      </w:r>
      <w:r w:rsidR="00B93574">
        <w:rPr>
          <w:rFonts w:ascii="Times New Roman" w:hAnsi="Times New Roman" w:cs="Times New Roman"/>
          <w:bCs/>
          <w:sz w:val="28"/>
          <w:szCs w:val="28"/>
        </w:rPr>
        <w:t>не отражены.</w:t>
      </w:r>
    </w:p>
    <w:p w:rsidR="005A0382" w:rsidRDefault="005A0382" w:rsidP="001331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2C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Гудаутского 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за</w:t>
      </w:r>
      <w:r w:rsidR="00E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 2018</w:t>
      </w:r>
      <w:r w:rsidR="0073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45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в Таблице №3.</w:t>
      </w:r>
    </w:p>
    <w:p w:rsidR="005A0382" w:rsidRPr="005A0382" w:rsidRDefault="0061276B" w:rsidP="00E541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1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559"/>
        <w:gridCol w:w="1417"/>
        <w:gridCol w:w="1134"/>
        <w:gridCol w:w="1134"/>
        <w:gridCol w:w="1276"/>
        <w:gridCol w:w="1134"/>
      </w:tblGrid>
      <w:tr w:rsidR="005D08C1" w:rsidRPr="005D08C1" w:rsidTr="005D08C1">
        <w:trPr>
          <w:trHeight w:val="9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I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годового показателя</w:t>
            </w:r>
          </w:p>
        </w:tc>
      </w:tr>
      <w:tr w:rsidR="005D08C1" w:rsidRPr="005D08C1" w:rsidTr="005D08C1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</w:tr>
      <w:tr w:rsidR="005D08C1" w:rsidRPr="005D08C1" w:rsidTr="005D08C1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</w:tr>
      <w:tr w:rsidR="005D08C1" w:rsidRPr="005D08C1" w:rsidTr="005D08C1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</w:tr>
      <w:tr w:rsidR="005D08C1" w:rsidRPr="005D08C1" w:rsidTr="005D08C1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170 170,8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5D08C1" w:rsidRPr="005D08C1" w:rsidTr="005D08C1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</w:tr>
      <w:tr w:rsidR="005D08C1" w:rsidRPr="005D08C1" w:rsidTr="005D08C1">
        <w:trPr>
          <w:trHeight w:val="5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5D08C1" w:rsidRPr="005D08C1" w:rsidTr="005D08C1">
        <w:trPr>
          <w:trHeight w:val="5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</w:tr>
      <w:tr w:rsidR="005D08C1" w:rsidRPr="005D08C1" w:rsidTr="005D08C1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</w:tr>
      <w:tr w:rsidR="005D08C1" w:rsidRPr="005D08C1" w:rsidTr="005D08C1">
        <w:trPr>
          <w:trHeight w:val="26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373 604,4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</w:t>
            </w:r>
          </w:p>
        </w:tc>
      </w:tr>
      <w:tr w:rsidR="005D08C1" w:rsidRPr="005D08C1" w:rsidTr="005D08C1">
        <w:trPr>
          <w:trHeight w:val="28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8C1" w:rsidRPr="005D08C1" w:rsidRDefault="005D08C1" w:rsidP="005D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C1" w:rsidRPr="005D08C1" w:rsidRDefault="005D08C1" w:rsidP="005D0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26C60" w:rsidRPr="00E54109" w:rsidRDefault="00926C60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662E6" w:rsidRPr="00E54109" w:rsidRDefault="009C6B14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4109">
        <w:rPr>
          <w:rFonts w:ascii="Times New Roman" w:hAnsi="Times New Roman"/>
          <w:sz w:val="28"/>
        </w:rPr>
        <w:lastRenderedPageBreak/>
        <w:t xml:space="preserve">Общий объем расходов исполнен в сумме </w:t>
      </w:r>
      <w:r w:rsidR="00232FE6" w:rsidRPr="00E54109">
        <w:rPr>
          <w:rFonts w:ascii="Times New Roman" w:hAnsi="Times New Roman"/>
          <w:sz w:val="28"/>
        </w:rPr>
        <w:t>54</w:t>
      </w:r>
      <w:r w:rsidR="00E54109" w:rsidRPr="00E54109">
        <w:rPr>
          <w:rFonts w:ascii="Times New Roman" w:hAnsi="Times New Roman"/>
          <w:sz w:val="28"/>
        </w:rPr>
        <w:t> 184,1</w:t>
      </w:r>
      <w:r w:rsidR="009F3C99" w:rsidRPr="00E54109">
        <w:rPr>
          <w:rFonts w:ascii="Times New Roman" w:hAnsi="Times New Roman"/>
          <w:sz w:val="28"/>
        </w:rPr>
        <w:t xml:space="preserve"> </w:t>
      </w:r>
      <w:r w:rsidR="007F3021" w:rsidRPr="00E54109">
        <w:rPr>
          <w:rFonts w:ascii="Times New Roman" w:hAnsi="Times New Roman"/>
          <w:sz w:val="28"/>
        </w:rPr>
        <w:t xml:space="preserve">тыс. руб., что на </w:t>
      </w:r>
      <w:r w:rsidR="00E54109" w:rsidRPr="00E54109">
        <w:rPr>
          <w:rFonts w:ascii="Times New Roman" w:hAnsi="Times New Roman"/>
          <w:sz w:val="28"/>
        </w:rPr>
        <w:t>2 977,3</w:t>
      </w:r>
      <w:r w:rsidRPr="00E54109">
        <w:rPr>
          <w:rFonts w:ascii="Times New Roman" w:hAnsi="Times New Roman"/>
          <w:sz w:val="28"/>
        </w:rPr>
        <w:t xml:space="preserve"> тыс. руб. меньше </w:t>
      </w:r>
      <w:r w:rsidR="00A14ED2" w:rsidRPr="00E54109">
        <w:rPr>
          <w:rFonts w:ascii="Times New Roman" w:hAnsi="Times New Roman"/>
          <w:sz w:val="28"/>
        </w:rPr>
        <w:t>утвержденного показателя</w:t>
      </w:r>
      <w:r w:rsidR="00E90065" w:rsidRPr="00E54109">
        <w:rPr>
          <w:rFonts w:ascii="Times New Roman" w:hAnsi="Times New Roman"/>
          <w:sz w:val="28"/>
        </w:rPr>
        <w:t xml:space="preserve"> </w:t>
      </w:r>
      <w:r w:rsidR="00556EBA" w:rsidRPr="00E54109">
        <w:rPr>
          <w:rFonts w:ascii="Times New Roman" w:hAnsi="Times New Roman"/>
          <w:sz w:val="28"/>
        </w:rPr>
        <w:t>(</w:t>
      </w:r>
      <w:r w:rsidR="00E54109">
        <w:rPr>
          <w:rFonts w:ascii="Times New Roman" w:hAnsi="Times New Roman"/>
          <w:sz w:val="28"/>
        </w:rPr>
        <w:t>57 161,4</w:t>
      </w:r>
      <w:r w:rsidR="00A14ED2" w:rsidRPr="00E54109">
        <w:rPr>
          <w:rFonts w:ascii="Times New Roman" w:hAnsi="Times New Roman"/>
          <w:sz w:val="28"/>
        </w:rPr>
        <w:t xml:space="preserve"> </w:t>
      </w:r>
      <w:r w:rsidR="00556EBA" w:rsidRPr="00E54109">
        <w:rPr>
          <w:rFonts w:ascii="Times New Roman" w:hAnsi="Times New Roman"/>
          <w:sz w:val="28"/>
        </w:rPr>
        <w:t>тыс. руб</w:t>
      </w:r>
      <w:r w:rsidR="00E90065" w:rsidRPr="00E54109">
        <w:rPr>
          <w:rFonts w:ascii="Times New Roman" w:hAnsi="Times New Roman"/>
          <w:sz w:val="28"/>
        </w:rPr>
        <w:t>.</w:t>
      </w:r>
      <w:r w:rsidR="00DB5B26" w:rsidRPr="00E54109">
        <w:rPr>
          <w:rFonts w:ascii="Times New Roman" w:hAnsi="Times New Roman"/>
          <w:sz w:val="28"/>
        </w:rPr>
        <w:t xml:space="preserve">) или </w:t>
      </w:r>
      <w:r w:rsidR="00A14ED2" w:rsidRPr="00E54109">
        <w:rPr>
          <w:rFonts w:ascii="Times New Roman" w:hAnsi="Times New Roman"/>
          <w:sz w:val="28"/>
        </w:rPr>
        <w:t>90,1</w:t>
      </w:r>
      <w:r w:rsidR="00DB5B26" w:rsidRPr="00E54109">
        <w:rPr>
          <w:rFonts w:ascii="Times New Roman" w:hAnsi="Times New Roman"/>
          <w:sz w:val="28"/>
        </w:rPr>
        <w:t xml:space="preserve"> % исполнения.</w:t>
      </w:r>
    </w:p>
    <w:p w:rsidR="000F59A7" w:rsidRPr="005D08C1" w:rsidRDefault="000F59A7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D08C1">
        <w:rPr>
          <w:rFonts w:ascii="Times New Roman" w:hAnsi="Times New Roman"/>
          <w:sz w:val="28"/>
        </w:rPr>
        <w:t>По всем разделам бюджетной классификации расходов за отчетный период отмечено неисполнение утвержденных бюджетных обязательств</w:t>
      </w:r>
      <w:r w:rsidR="00C92C39" w:rsidRPr="005D08C1">
        <w:rPr>
          <w:rFonts w:ascii="Times New Roman" w:hAnsi="Times New Roman"/>
          <w:sz w:val="28"/>
        </w:rPr>
        <w:t xml:space="preserve">, </w:t>
      </w:r>
      <w:r w:rsidR="00C04F00" w:rsidRPr="005D08C1">
        <w:rPr>
          <w:rFonts w:ascii="Times New Roman" w:hAnsi="Times New Roman"/>
          <w:sz w:val="28"/>
        </w:rPr>
        <w:t>за исключением раздела</w:t>
      </w:r>
      <w:r w:rsidR="005D08C1" w:rsidRPr="005D08C1">
        <w:rPr>
          <w:rFonts w:ascii="Times New Roman" w:hAnsi="Times New Roman"/>
          <w:sz w:val="28"/>
        </w:rPr>
        <w:t xml:space="preserve"> 01</w:t>
      </w:r>
      <w:r w:rsidR="00E54109" w:rsidRPr="005D08C1">
        <w:rPr>
          <w:rFonts w:ascii="Times New Roman" w:hAnsi="Times New Roman"/>
          <w:sz w:val="28"/>
        </w:rPr>
        <w:t>00 «</w:t>
      </w:r>
      <w:r w:rsidR="005D08C1" w:rsidRPr="005D08C1">
        <w:rPr>
          <w:rFonts w:ascii="Times New Roman" w:hAnsi="Times New Roman"/>
          <w:sz w:val="28"/>
        </w:rPr>
        <w:t>Общегосударственные вопросы</w:t>
      </w:r>
      <w:r w:rsidR="005D08C1">
        <w:rPr>
          <w:rFonts w:ascii="Times New Roman" w:hAnsi="Times New Roman"/>
          <w:sz w:val="28"/>
        </w:rPr>
        <w:t>» (100,4</w:t>
      </w:r>
      <w:r w:rsidR="00C04F00" w:rsidRPr="005D08C1">
        <w:rPr>
          <w:rFonts w:ascii="Times New Roman" w:hAnsi="Times New Roman"/>
          <w:sz w:val="28"/>
        </w:rPr>
        <w:t xml:space="preserve"> %), </w:t>
      </w:r>
      <w:r w:rsidRPr="005D08C1">
        <w:rPr>
          <w:rFonts w:ascii="Times New Roman" w:hAnsi="Times New Roman"/>
          <w:sz w:val="28"/>
        </w:rPr>
        <w:t>что отражено в Таблице №3.</w:t>
      </w:r>
    </w:p>
    <w:p w:rsidR="00164E3D" w:rsidRPr="00071413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</w:rPr>
      </w:pPr>
      <w:r w:rsidRPr="004833C4">
        <w:rPr>
          <w:rFonts w:ascii="Times New Roman" w:hAnsi="Times New Roman"/>
          <w:sz w:val="28"/>
        </w:rPr>
        <w:t xml:space="preserve">Расходы раздела 0100 «Общегосударственные </w:t>
      </w:r>
      <w:r w:rsidR="004833C4">
        <w:rPr>
          <w:rFonts w:ascii="Times New Roman" w:hAnsi="Times New Roman"/>
          <w:sz w:val="28"/>
        </w:rPr>
        <w:t>вопросы</w:t>
      </w:r>
      <w:r w:rsidRPr="004833C4">
        <w:rPr>
          <w:rFonts w:ascii="Times New Roman" w:hAnsi="Times New Roman"/>
          <w:sz w:val="28"/>
        </w:rPr>
        <w:t xml:space="preserve">» составили </w:t>
      </w:r>
      <w:r w:rsidR="00E54109">
        <w:rPr>
          <w:rFonts w:ascii="Times New Roman" w:hAnsi="Times New Roman"/>
          <w:sz w:val="28"/>
        </w:rPr>
        <w:t>7</w:t>
      </w:r>
      <w:r w:rsidR="004B4B2B">
        <w:rPr>
          <w:rFonts w:ascii="Times New Roman" w:hAnsi="Times New Roman"/>
          <w:sz w:val="28"/>
        </w:rPr>
        <w:t> 332</w:t>
      </w:r>
      <w:r w:rsidR="005D08C1">
        <w:rPr>
          <w:rFonts w:ascii="Times New Roman" w:hAnsi="Times New Roman"/>
          <w:sz w:val="28"/>
        </w:rPr>
        <w:t>,5</w:t>
      </w:r>
      <w:r w:rsidRPr="00112C45">
        <w:rPr>
          <w:rFonts w:ascii="Times New Roman" w:hAnsi="Times New Roman"/>
          <w:sz w:val="28"/>
        </w:rPr>
        <w:t xml:space="preserve"> </w:t>
      </w:r>
      <w:r w:rsidRPr="008A7CAA">
        <w:rPr>
          <w:rFonts w:ascii="Times New Roman" w:hAnsi="Times New Roman"/>
          <w:sz w:val="28"/>
        </w:rPr>
        <w:t>тыс</w:t>
      </w:r>
      <w:r w:rsidRPr="004833C4">
        <w:rPr>
          <w:rFonts w:ascii="Times New Roman" w:hAnsi="Times New Roman"/>
          <w:sz w:val="28"/>
        </w:rPr>
        <w:t xml:space="preserve">. руб. при утвержденном </w:t>
      </w:r>
      <w:r w:rsidRPr="00E54109">
        <w:rPr>
          <w:rFonts w:ascii="Times New Roman" w:hAnsi="Times New Roman"/>
          <w:sz w:val="28"/>
        </w:rPr>
        <w:t xml:space="preserve">показателе </w:t>
      </w:r>
      <w:r w:rsidR="00E54109">
        <w:rPr>
          <w:rFonts w:ascii="Times New Roman" w:hAnsi="Times New Roman"/>
          <w:sz w:val="28"/>
        </w:rPr>
        <w:t>7 703,3</w:t>
      </w:r>
      <w:r w:rsidR="000016F8" w:rsidRPr="00E54109">
        <w:rPr>
          <w:rFonts w:ascii="Times New Roman" w:hAnsi="Times New Roman"/>
          <w:sz w:val="28"/>
        </w:rPr>
        <w:t xml:space="preserve"> </w:t>
      </w:r>
      <w:r w:rsidRPr="00E54109">
        <w:rPr>
          <w:rFonts w:ascii="Times New Roman" w:hAnsi="Times New Roman"/>
          <w:sz w:val="28"/>
        </w:rPr>
        <w:t xml:space="preserve">тыс. руб. или </w:t>
      </w:r>
      <w:r w:rsidR="004B4B2B">
        <w:rPr>
          <w:rFonts w:ascii="Times New Roman" w:hAnsi="Times New Roman"/>
          <w:sz w:val="28"/>
        </w:rPr>
        <w:t>95,2</w:t>
      </w:r>
      <w:r w:rsidR="00EE6EAA" w:rsidRPr="00E54109">
        <w:rPr>
          <w:rFonts w:ascii="Times New Roman" w:hAnsi="Times New Roman"/>
          <w:sz w:val="28"/>
        </w:rPr>
        <w:t xml:space="preserve"> </w:t>
      </w:r>
      <w:r w:rsidRPr="00E54109">
        <w:rPr>
          <w:rFonts w:ascii="Times New Roman" w:hAnsi="Times New Roman"/>
          <w:sz w:val="28"/>
        </w:rPr>
        <w:t xml:space="preserve">% </w:t>
      </w:r>
      <w:r w:rsidRPr="004833C4">
        <w:rPr>
          <w:rFonts w:ascii="Times New Roman" w:hAnsi="Times New Roman"/>
          <w:sz w:val="28"/>
        </w:rPr>
        <w:t xml:space="preserve">исполнения. </w:t>
      </w:r>
      <w:r w:rsidR="000016F8">
        <w:rPr>
          <w:rFonts w:ascii="Times New Roman" w:hAnsi="Times New Roman"/>
          <w:sz w:val="28"/>
        </w:rPr>
        <w:t xml:space="preserve"> </w:t>
      </w:r>
      <w:r w:rsidR="00232FE6">
        <w:rPr>
          <w:rFonts w:ascii="Times New Roman" w:hAnsi="Times New Roman"/>
          <w:sz w:val="28"/>
        </w:rPr>
        <w:t xml:space="preserve">Согласно представленному отчету </w:t>
      </w:r>
      <w:r w:rsidR="000E7F53">
        <w:rPr>
          <w:rFonts w:ascii="Times New Roman" w:hAnsi="Times New Roman"/>
          <w:sz w:val="28"/>
        </w:rPr>
        <w:t xml:space="preserve">об </w:t>
      </w:r>
      <w:r w:rsidR="000E7F53" w:rsidRPr="000E7F53">
        <w:rPr>
          <w:rFonts w:ascii="Times New Roman" w:hAnsi="Times New Roman"/>
          <w:sz w:val="28"/>
        </w:rPr>
        <w:t>использовании бюджетных ассигнований резервного фонда Администрации Гудаутского района кассовый расход на 01.0</w:t>
      </w:r>
      <w:r w:rsidR="000E7F53">
        <w:rPr>
          <w:rFonts w:ascii="Times New Roman" w:hAnsi="Times New Roman"/>
          <w:sz w:val="28"/>
        </w:rPr>
        <w:t>4</w:t>
      </w:r>
      <w:r w:rsidR="000E7F53" w:rsidRPr="000E7F53">
        <w:rPr>
          <w:rFonts w:ascii="Times New Roman" w:hAnsi="Times New Roman"/>
          <w:sz w:val="28"/>
        </w:rPr>
        <w:t xml:space="preserve">.2018г. составил </w:t>
      </w:r>
      <w:r w:rsidR="000E7F53">
        <w:rPr>
          <w:rFonts w:ascii="Times New Roman" w:hAnsi="Times New Roman"/>
          <w:sz w:val="28"/>
        </w:rPr>
        <w:t>2 354,3</w:t>
      </w:r>
      <w:r w:rsidR="000E7F53" w:rsidRPr="000E7F53">
        <w:rPr>
          <w:rFonts w:ascii="Times New Roman" w:hAnsi="Times New Roman"/>
          <w:sz w:val="28"/>
        </w:rPr>
        <w:t xml:space="preserve"> тыс. ру</w:t>
      </w:r>
      <w:r w:rsidR="000E7F53">
        <w:rPr>
          <w:rFonts w:ascii="Times New Roman" w:hAnsi="Times New Roman"/>
          <w:sz w:val="28"/>
        </w:rPr>
        <w:t xml:space="preserve">б. </w:t>
      </w:r>
      <w:r w:rsidR="005A39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</w:t>
      </w:r>
      <w:r w:rsidR="005A3906" w:rsidRPr="00CD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906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 рай</w:t>
      </w:r>
      <w:r w:rsidR="005A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  </w:t>
      </w:r>
      <w:r w:rsidR="005A3906" w:rsidRPr="0098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направлены </w:t>
      </w:r>
      <w:r w:rsidR="0079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:rsidR="00B86BE7" w:rsidRDefault="00B86BE7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</w:t>
      </w:r>
      <w:r w:rsidR="000E7F53">
        <w:rPr>
          <w:rFonts w:ascii="Times New Roman" w:hAnsi="Times New Roman"/>
          <w:sz w:val="28"/>
        </w:rPr>
        <w:t>проведение различного рода мероприятий</w:t>
      </w:r>
      <w:r w:rsidRPr="004F7030">
        <w:rPr>
          <w:rFonts w:ascii="Times New Roman" w:hAnsi="Times New Roman"/>
          <w:sz w:val="28"/>
        </w:rPr>
        <w:t xml:space="preserve"> в сумме </w:t>
      </w:r>
      <w:r w:rsidR="001433F6">
        <w:rPr>
          <w:rFonts w:ascii="Times New Roman" w:hAnsi="Times New Roman"/>
          <w:sz w:val="28"/>
        </w:rPr>
        <w:t>101,0</w:t>
      </w:r>
      <w:r w:rsidRPr="004F7030">
        <w:rPr>
          <w:rFonts w:ascii="Times New Roman" w:hAnsi="Times New Roman"/>
          <w:sz w:val="28"/>
        </w:rPr>
        <w:t xml:space="preserve"> тыс. руб.</w:t>
      </w:r>
      <w:r w:rsidR="000E7F53">
        <w:rPr>
          <w:rFonts w:ascii="Times New Roman" w:hAnsi="Times New Roman"/>
          <w:sz w:val="28"/>
        </w:rPr>
        <w:t xml:space="preserve">, </w:t>
      </w:r>
      <w:r w:rsidR="000E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выделенные структурным подразделениям Администрации </w:t>
      </w:r>
      <w:r w:rsidR="000E7F53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 рай</w:t>
      </w:r>
      <w:r w:rsidR="000E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4F7030">
        <w:rPr>
          <w:rFonts w:ascii="Times New Roman" w:hAnsi="Times New Roman"/>
          <w:sz w:val="28"/>
        </w:rPr>
        <w:t>;</w:t>
      </w:r>
    </w:p>
    <w:p w:rsidR="00165BC0" w:rsidRDefault="00165BC0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E7F53">
        <w:rPr>
          <w:rFonts w:ascii="Times New Roman" w:hAnsi="Times New Roman"/>
          <w:sz w:val="28"/>
        </w:rPr>
        <w:t xml:space="preserve">приобретение саженец Администрацией района </w:t>
      </w:r>
      <w:r w:rsidR="001331D8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сумме </w:t>
      </w:r>
      <w:r w:rsidR="000E7F53">
        <w:rPr>
          <w:rFonts w:ascii="Times New Roman" w:hAnsi="Times New Roman"/>
          <w:sz w:val="28"/>
        </w:rPr>
        <w:t>1 500,0</w:t>
      </w:r>
      <w:r>
        <w:rPr>
          <w:rFonts w:ascii="Times New Roman" w:hAnsi="Times New Roman"/>
          <w:sz w:val="28"/>
        </w:rPr>
        <w:t xml:space="preserve"> тыс. руб.</w:t>
      </w:r>
      <w:r w:rsidR="000E7F53">
        <w:rPr>
          <w:rFonts w:ascii="Times New Roman" w:hAnsi="Times New Roman"/>
          <w:sz w:val="28"/>
        </w:rPr>
        <w:t>;</w:t>
      </w:r>
    </w:p>
    <w:p w:rsidR="000E7F53" w:rsidRDefault="000E7F53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материальной помощи населению в сумме 325,0 тыс. руб.;</w:t>
      </w:r>
    </w:p>
    <w:p w:rsidR="000E7F53" w:rsidRDefault="001433F6" w:rsidP="00164E3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помощи предприятиям и организациям в общей сумме 428,3 тыс. руб., в т.</w:t>
      </w:r>
      <w:r w:rsidRPr="0014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ч.: ГКРПД – 123,0 тыс. руб., благотворительному фонду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Асаркиал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- 50,0 тыс. руб., Ассоциации инвалидов – 120,0 тыс. руб.,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старейшин – 30,0 тыс. руб.,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ПАТП – 60,5 тыс. руб.,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телевидению – 44,8 тыс. руб.</w:t>
      </w:r>
    </w:p>
    <w:p w:rsidR="007925FE" w:rsidRPr="007925FE" w:rsidRDefault="007925FE" w:rsidP="007925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92">
        <w:rPr>
          <w:rFonts w:ascii="Times New Roman" w:hAnsi="Times New Roman" w:cs="Times New Roman"/>
          <w:bCs/>
          <w:sz w:val="28"/>
          <w:szCs w:val="28"/>
        </w:rPr>
        <w:t>При этом, расходы за исключением затрат, связанных с предотвращением и ликвидацией последствий стихийных бедствий, нельзя считать, непредвиденны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AB7892">
        <w:rPr>
          <w:rFonts w:ascii="Times New Roman" w:hAnsi="Times New Roman" w:cs="Times New Roman"/>
          <w:bCs/>
          <w:sz w:val="28"/>
          <w:szCs w:val="28"/>
        </w:rPr>
        <w:t xml:space="preserve"> и они не отвеча</w:t>
      </w:r>
      <w:r w:rsidR="00453280">
        <w:rPr>
          <w:rFonts w:ascii="Times New Roman" w:hAnsi="Times New Roman" w:cs="Times New Roman"/>
          <w:bCs/>
          <w:sz w:val="28"/>
          <w:szCs w:val="28"/>
        </w:rPr>
        <w:t>ют требованиям ч.4 ст.42 Закона.</w:t>
      </w:r>
    </w:p>
    <w:p w:rsidR="007E71DB" w:rsidRPr="004B4B2B" w:rsidRDefault="007E71DB" w:rsidP="007E71D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B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оказание материальной (денежной) помощи из средств резервного фонда Администрации Гудаутского района осуществлялось в отсутствии нормативного правового акта, определяющего </w:t>
      </w:r>
      <w:r w:rsidRPr="004B4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получателей материальной помощи, порядок оказания и размеры выдачи материальной помощи. </w:t>
      </w:r>
    </w:p>
    <w:p w:rsidR="007E71DB" w:rsidRPr="004B4B2B" w:rsidRDefault="007E71DB" w:rsidP="007E71D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2B">
        <w:rPr>
          <w:rFonts w:ascii="Times New Roman" w:hAnsi="Times New Roman" w:cs="Times New Roman"/>
          <w:sz w:val="28"/>
          <w:szCs w:val="28"/>
        </w:rPr>
        <w:tab/>
      </w:r>
      <w:r w:rsidR="004B4B2B" w:rsidRPr="004B4B2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B4B2B">
        <w:rPr>
          <w:rFonts w:ascii="Times New Roman" w:hAnsi="Times New Roman" w:cs="Times New Roman"/>
          <w:sz w:val="28"/>
          <w:szCs w:val="28"/>
        </w:rPr>
        <w:t xml:space="preserve">до сих пор отсутствует порядок использования </w:t>
      </w:r>
      <w:r w:rsidRPr="004B4B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резервных фондов органов государственного управления, определяемого Кабинетом Министров Республики Абхазия.</w:t>
      </w:r>
      <w:r w:rsidRPr="004B4B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0D5" w:rsidRDefault="004B4B2B" w:rsidP="005A39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 w:rsidR="00E54109">
        <w:rPr>
          <w:rFonts w:ascii="Times New Roman" w:hAnsi="Times New Roman"/>
          <w:sz w:val="28"/>
        </w:rPr>
        <w:t xml:space="preserve"> рамках раздела</w:t>
      </w:r>
      <w:r w:rsidR="005A3906">
        <w:rPr>
          <w:rFonts w:ascii="Times New Roman" w:hAnsi="Times New Roman"/>
          <w:sz w:val="28"/>
        </w:rPr>
        <w:t xml:space="preserve"> за счет остатка </w:t>
      </w:r>
      <w:r w:rsidR="005A3906">
        <w:rPr>
          <w:rFonts w:ascii="Times New Roman" w:hAnsi="Times New Roman" w:cs="Times New Roman"/>
          <w:sz w:val="28"/>
          <w:szCs w:val="28"/>
        </w:rPr>
        <w:t>р</w:t>
      </w:r>
      <w:r w:rsidR="005A3906" w:rsidRPr="00AB7892">
        <w:rPr>
          <w:rFonts w:ascii="Times New Roman" w:hAnsi="Times New Roman" w:cs="Times New Roman"/>
          <w:sz w:val="28"/>
          <w:szCs w:val="28"/>
        </w:rPr>
        <w:t>езервн</w:t>
      </w:r>
      <w:r w:rsidR="005A3906">
        <w:rPr>
          <w:rFonts w:ascii="Times New Roman" w:hAnsi="Times New Roman" w:cs="Times New Roman"/>
          <w:sz w:val="28"/>
          <w:szCs w:val="28"/>
        </w:rPr>
        <w:t>ого</w:t>
      </w:r>
      <w:r w:rsidR="0076237C" w:rsidRPr="00AB7892">
        <w:rPr>
          <w:rFonts w:ascii="Times New Roman" w:hAnsi="Times New Roman" w:cs="Times New Roman"/>
          <w:sz w:val="28"/>
          <w:szCs w:val="28"/>
        </w:rPr>
        <w:t xml:space="preserve"> фонд</w:t>
      </w:r>
      <w:r w:rsidR="005A3906">
        <w:rPr>
          <w:rFonts w:ascii="Times New Roman" w:hAnsi="Times New Roman" w:cs="Times New Roman"/>
          <w:sz w:val="28"/>
          <w:szCs w:val="28"/>
        </w:rPr>
        <w:t>а</w:t>
      </w:r>
      <w:r w:rsidR="00607085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5A3906">
        <w:rPr>
          <w:rFonts w:ascii="Times New Roman" w:hAnsi="Times New Roman" w:cs="Times New Roman"/>
          <w:sz w:val="28"/>
          <w:szCs w:val="28"/>
        </w:rPr>
        <w:t>Республики Абхазия</w:t>
      </w:r>
      <w:r w:rsidR="00607085">
        <w:rPr>
          <w:rFonts w:ascii="Times New Roman" w:hAnsi="Times New Roman" w:cs="Times New Roman"/>
          <w:sz w:val="28"/>
          <w:szCs w:val="28"/>
        </w:rPr>
        <w:t xml:space="preserve"> </w:t>
      </w:r>
      <w:r w:rsidR="00A85960" w:rsidRPr="00AB7892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5A3906">
        <w:rPr>
          <w:rFonts w:ascii="Times New Roman" w:hAnsi="Times New Roman" w:cs="Times New Roman"/>
          <w:bCs/>
          <w:sz w:val="28"/>
          <w:szCs w:val="28"/>
        </w:rPr>
        <w:t>осуществлены расходы на оказание материальной помощи пострадавшим от стихийных бедствий в сумме 450,0 тыс. руб.</w:t>
      </w:r>
    </w:p>
    <w:p w:rsidR="005F4784" w:rsidRDefault="00164E3D" w:rsidP="009E6F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83E88">
        <w:rPr>
          <w:rFonts w:ascii="Times New Roman" w:hAnsi="Times New Roman"/>
          <w:sz w:val="28"/>
        </w:rPr>
        <w:t xml:space="preserve">Расходы раздела 0400 «Национальная экономика» составили </w:t>
      </w:r>
      <w:r w:rsidR="004B4B2B">
        <w:rPr>
          <w:rFonts w:ascii="Times New Roman" w:hAnsi="Times New Roman"/>
          <w:sz w:val="28"/>
        </w:rPr>
        <w:t>645</w:t>
      </w:r>
      <w:r w:rsidR="00F231C2">
        <w:rPr>
          <w:rFonts w:ascii="Times New Roman" w:hAnsi="Times New Roman"/>
          <w:sz w:val="28"/>
        </w:rPr>
        <w:t>,5</w:t>
      </w:r>
      <w:r w:rsidRPr="00883E88">
        <w:rPr>
          <w:rFonts w:ascii="Times New Roman" w:hAnsi="Times New Roman"/>
          <w:sz w:val="28"/>
        </w:rPr>
        <w:t xml:space="preserve"> тыс. руб. при </w:t>
      </w:r>
      <w:r w:rsidRPr="005D08C1">
        <w:rPr>
          <w:rFonts w:ascii="Times New Roman" w:hAnsi="Times New Roman"/>
          <w:sz w:val="28"/>
        </w:rPr>
        <w:t>утвержденном показателе</w:t>
      </w:r>
      <w:r w:rsidR="005313CB" w:rsidRPr="005D08C1">
        <w:rPr>
          <w:rFonts w:ascii="Times New Roman" w:hAnsi="Times New Roman"/>
          <w:sz w:val="28"/>
        </w:rPr>
        <w:t xml:space="preserve"> </w:t>
      </w:r>
      <w:r w:rsidR="00377E71" w:rsidRPr="005D08C1">
        <w:rPr>
          <w:rFonts w:ascii="Times New Roman" w:hAnsi="Times New Roman"/>
          <w:sz w:val="28"/>
        </w:rPr>
        <w:t>643,0</w:t>
      </w:r>
      <w:r w:rsidR="005313CB" w:rsidRPr="005D08C1">
        <w:rPr>
          <w:rFonts w:ascii="Times New Roman" w:hAnsi="Times New Roman"/>
          <w:sz w:val="28"/>
        </w:rPr>
        <w:t xml:space="preserve"> </w:t>
      </w:r>
      <w:r w:rsidRPr="005D08C1">
        <w:rPr>
          <w:rFonts w:ascii="Times New Roman" w:hAnsi="Times New Roman"/>
          <w:sz w:val="28"/>
        </w:rPr>
        <w:t xml:space="preserve">тыс. руб. или </w:t>
      </w:r>
      <w:r w:rsidR="004B4B2B">
        <w:rPr>
          <w:rFonts w:ascii="Times New Roman" w:hAnsi="Times New Roman"/>
          <w:sz w:val="28"/>
        </w:rPr>
        <w:t>100,4</w:t>
      </w:r>
      <w:r w:rsidRPr="005D08C1">
        <w:rPr>
          <w:rFonts w:ascii="Times New Roman" w:hAnsi="Times New Roman"/>
          <w:sz w:val="28"/>
        </w:rPr>
        <w:t xml:space="preserve"> %</w:t>
      </w:r>
      <w:r w:rsidR="000016F8" w:rsidRPr="005D08C1">
        <w:rPr>
          <w:rFonts w:ascii="Times New Roman" w:hAnsi="Times New Roman"/>
          <w:sz w:val="28"/>
        </w:rPr>
        <w:t xml:space="preserve"> исполнения</w:t>
      </w:r>
      <w:r w:rsidRPr="00883E88">
        <w:rPr>
          <w:rFonts w:ascii="Times New Roman" w:hAnsi="Times New Roman"/>
          <w:sz w:val="28"/>
        </w:rPr>
        <w:t>, средства раздела направлены на</w:t>
      </w:r>
      <w:r w:rsidR="00A17ECF">
        <w:rPr>
          <w:rFonts w:ascii="Times New Roman" w:hAnsi="Times New Roman"/>
          <w:sz w:val="28"/>
        </w:rPr>
        <w:t xml:space="preserve"> ремонтно-восстановительные работы в сумме 158,9 тыс. руб.,</w:t>
      </w:r>
      <w:r w:rsidRPr="00883E88">
        <w:rPr>
          <w:rFonts w:ascii="Times New Roman" w:hAnsi="Times New Roman"/>
          <w:sz w:val="28"/>
        </w:rPr>
        <w:t xml:space="preserve"> содержан</w:t>
      </w:r>
      <w:r w:rsidRPr="00071413">
        <w:rPr>
          <w:rFonts w:ascii="Times New Roman" w:hAnsi="Times New Roman"/>
          <w:sz w:val="28"/>
        </w:rPr>
        <w:t xml:space="preserve">ие Ветеринарной станции </w:t>
      </w:r>
      <w:r w:rsidRPr="00BE73CD">
        <w:rPr>
          <w:rFonts w:ascii="Times New Roman" w:hAnsi="Times New Roman"/>
          <w:sz w:val="28"/>
        </w:rPr>
        <w:t>в сум</w:t>
      </w:r>
      <w:r w:rsidRPr="00A17ECF">
        <w:rPr>
          <w:rFonts w:ascii="Times New Roman" w:hAnsi="Times New Roman"/>
          <w:sz w:val="28"/>
        </w:rPr>
        <w:t xml:space="preserve">ме </w:t>
      </w:r>
      <w:r w:rsidR="00A17ECF" w:rsidRPr="00A17ECF">
        <w:rPr>
          <w:rFonts w:ascii="Times New Roman" w:hAnsi="Times New Roman"/>
          <w:sz w:val="28"/>
        </w:rPr>
        <w:t xml:space="preserve">139,4 </w:t>
      </w:r>
      <w:r w:rsidR="00883E88" w:rsidRPr="00A17ECF">
        <w:rPr>
          <w:rFonts w:ascii="Times New Roman" w:hAnsi="Times New Roman"/>
          <w:sz w:val="28"/>
        </w:rPr>
        <w:t xml:space="preserve">тыс. руб., и Управления сельского хозяйства в сумме </w:t>
      </w:r>
      <w:r w:rsidR="00A17ECF" w:rsidRPr="00A17ECF">
        <w:rPr>
          <w:rFonts w:ascii="Times New Roman" w:hAnsi="Times New Roman"/>
          <w:sz w:val="28"/>
        </w:rPr>
        <w:t>344,2</w:t>
      </w:r>
      <w:r w:rsidR="003C2CE3" w:rsidRPr="00A17ECF">
        <w:rPr>
          <w:rFonts w:ascii="Times New Roman" w:hAnsi="Times New Roman"/>
          <w:sz w:val="28"/>
        </w:rPr>
        <w:t xml:space="preserve"> тыс.</w:t>
      </w:r>
      <w:r w:rsidR="00883E88" w:rsidRPr="00A17ECF">
        <w:rPr>
          <w:rFonts w:ascii="Times New Roman" w:hAnsi="Times New Roman"/>
          <w:sz w:val="28"/>
        </w:rPr>
        <w:t xml:space="preserve"> руб.</w:t>
      </w:r>
    </w:p>
    <w:p w:rsidR="0096510A" w:rsidRDefault="00164E3D" w:rsidP="009651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C1384">
        <w:rPr>
          <w:rFonts w:ascii="Times New Roman" w:hAnsi="Times New Roman"/>
          <w:sz w:val="28"/>
        </w:rPr>
        <w:t xml:space="preserve">Расходы раздела 0500 «Жилищно-коммунальное хозяйство» составили </w:t>
      </w:r>
      <w:r w:rsidR="004B4B2B">
        <w:rPr>
          <w:rFonts w:ascii="Times New Roman" w:hAnsi="Times New Roman"/>
          <w:sz w:val="28"/>
        </w:rPr>
        <w:t>5 961</w:t>
      </w:r>
      <w:r w:rsidR="00A17ECF">
        <w:rPr>
          <w:rFonts w:ascii="Times New Roman" w:hAnsi="Times New Roman"/>
          <w:sz w:val="28"/>
        </w:rPr>
        <w:t>,0</w:t>
      </w:r>
      <w:r w:rsidR="00B74F2E">
        <w:rPr>
          <w:rFonts w:ascii="Times New Roman" w:hAnsi="Times New Roman"/>
          <w:sz w:val="28"/>
        </w:rPr>
        <w:t xml:space="preserve"> </w:t>
      </w:r>
      <w:r w:rsidRPr="009C1384">
        <w:rPr>
          <w:rFonts w:ascii="Times New Roman" w:hAnsi="Times New Roman"/>
          <w:sz w:val="28"/>
        </w:rPr>
        <w:t>тыс. руб</w:t>
      </w:r>
      <w:r w:rsidRPr="00465D4D">
        <w:rPr>
          <w:rFonts w:ascii="Times New Roman" w:hAnsi="Times New Roman"/>
          <w:sz w:val="28"/>
        </w:rPr>
        <w:t xml:space="preserve">. при утвержденном </w:t>
      </w:r>
      <w:r w:rsidR="00465D4D" w:rsidRPr="00465D4D">
        <w:rPr>
          <w:rFonts w:ascii="Times New Roman" w:hAnsi="Times New Roman"/>
          <w:sz w:val="28"/>
        </w:rPr>
        <w:t>6 495</w:t>
      </w:r>
      <w:r w:rsidR="00465D4D" w:rsidRPr="00A87A14">
        <w:rPr>
          <w:rFonts w:ascii="Times New Roman" w:hAnsi="Times New Roman"/>
          <w:sz w:val="28"/>
        </w:rPr>
        <w:t>,0</w:t>
      </w:r>
      <w:r w:rsidR="00F31F4D" w:rsidRPr="00A87A14">
        <w:rPr>
          <w:rFonts w:ascii="Times New Roman" w:hAnsi="Times New Roman"/>
          <w:sz w:val="28"/>
        </w:rPr>
        <w:t xml:space="preserve"> </w:t>
      </w:r>
      <w:r w:rsidRPr="00A87A14">
        <w:rPr>
          <w:rFonts w:ascii="Times New Roman" w:hAnsi="Times New Roman"/>
          <w:sz w:val="28"/>
        </w:rPr>
        <w:t xml:space="preserve">тыс. руб. или </w:t>
      </w:r>
      <w:r w:rsidR="004B4B2B" w:rsidRPr="00A87A14">
        <w:rPr>
          <w:rFonts w:ascii="Times New Roman" w:hAnsi="Times New Roman"/>
          <w:sz w:val="28"/>
        </w:rPr>
        <w:t>91,7</w:t>
      </w:r>
      <w:r w:rsidRPr="00A87A14">
        <w:rPr>
          <w:rFonts w:ascii="Times New Roman" w:hAnsi="Times New Roman"/>
          <w:sz w:val="28"/>
        </w:rPr>
        <w:t xml:space="preserve"> % исполнения.  По подразделу 0502 «Коммунальное хозяйство» </w:t>
      </w:r>
      <w:r w:rsidR="00B74F2E" w:rsidRPr="00A87A14">
        <w:rPr>
          <w:rFonts w:ascii="Times New Roman" w:hAnsi="Times New Roman"/>
          <w:sz w:val="28"/>
        </w:rPr>
        <w:t xml:space="preserve">расходы составили </w:t>
      </w:r>
      <w:r w:rsidR="004B4B2B" w:rsidRPr="00A87A14">
        <w:rPr>
          <w:rFonts w:ascii="Times New Roman" w:hAnsi="Times New Roman"/>
          <w:sz w:val="28"/>
        </w:rPr>
        <w:t>508,1</w:t>
      </w:r>
      <w:r w:rsidR="00A059A4" w:rsidRPr="00A87A14">
        <w:rPr>
          <w:rFonts w:ascii="Times New Roman" w:hAnsi="Times New Roman"/>
          <w:sz w:val="28"/>
        </w:rPr>
        <w:t xml:space="preserve"> </w:t>
      </w:r>
      <w:r w:rsidRPr="00A87A14">
        <w:rPr>
          <w:rFonts w:ascii="Times New Roman" w:hAnsi="Times New Roman"/>
          <w:sz w:val="28"/>
        </w:rPr>
        <w:t xml:space="preserve">тыс. руб., по подразделу 0503 «Благоустройство» - </w:t>
      </w:r>
      <w:r w:rsidR="00A17ECF" w:rsidRPr="00A87A14">
        <w:rPr>
          <w:rFonts w:ascii="Times New Roman" w:hAnsi="Times New Roman"/>
          <w:sz w:val="28"/>
        </w:rPr>
        <w:t>5 452,9</w:t>
      </w:r>
      <w:r w:rsidRPr="00A87A14">
        <w:rPr>
          <w:rFonts w:ascii="Times New Roman" w:hAnsi="Times New Roman"/>
          <w:sz w:val="28"/>
        </w:rPr>
        <w:t xml:space="preserve"> тыс. руб. </w:t>
      </w:r>
    </w:p>
    <w:p w:rsidR="00164E3D" w:rsidRPr="009412F7" w:rsidRDefault="00164E3D" w:rsidP="009651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758FC">
        <w:rPr>
          <w:rFonts w:ascii="Times New Roman" w:hAnsi="Times New Roman"/>
          <w:sz w:val="28"/>
        </w:rPr>
        <w:t>Расходы раздела 0700 «</w:t>
      </w:r>
      <w:r w:rsidRPr="009412F7">
        <w:rPr>
          <w:rFonts w:ascii="Times New Roman" w:hAnsi="Times New Roman"/>
          <w:sz w:val="28"/>
        </w:rPr>
        <w:t xml:space="preserve">Образование» </w:t>
      </w:r>
      <w:r w:rsidRPr="00465D4D">
        <w:rPr>
          <w:rFonts w:ascii="Times New Roman" w:hAnsi="Times New Roman"/>
          <w:sz w:val="28"/>
        </w:rPr>
        <w:t xml:space="preserve">составили </w:t>
      </w:r>
      <w:r w:rsidR="00FC000C" w:rsidRPr="00465D4D">
        <w:rPr>
          <w:rFonts w:ascii="Times New Roman" w:hAnsi="Times New Roman"/>
          <w:sz w:val="28"/>
        </w:rPr>
        <w:t>27 </w:t>
      </w:r>
      <w:r w:rsidR="004B4B2B">
        <w:rPr>
          <w:rFonts w:ascii="Times New Roman" w:hAnsi="Times New Roman"/>
          <w:sz w:val="28"/>
        </w:rPr>
        <w:t>27</w:t>
      </w:r>
      <w:r w:rsidR="00FC000C" w:rsidRPr="00465D4D">
        <w:rPr>
          <w:rFonts w:ascii="Times New Roman" w:hAnsi="Times New Roman"/>
          <w:sz w:val="28"/>
        </w:rPr>
        <w:t>3,9</w:t>
      </w:r>
      <w:r w:rsidR="00EE6EAA" w:rsidRPr="00465D4D">
        <w:rPr>
          <w:rFonts w:ascii="Times New Roman" w:hAnsi="Times New Roman"/>
          <w:sz w:val="28"/>
        </w:rPr>
        <w:t xml:space="preserve"> </w:t>
      </w:r>
      <w:r w:rsidRPr="00465D4D">
        <w:rPr>
          <w:rFonts w:ascii="Times New Roman" w:hAnsi="Times New Roman"/>
          <w:sz w:val="28"/>
        </w:rPr>
        <w:t xml:space="preserve">тыс. руб. при показателе </w:t>
      </w:r>
      <w:r w:rsidR="00465D4D" w:rsidRPr="00465D4D">
        <w:rPr>
          <w:rFonts w:ascii="Times New Roman" w:hAnsi="Times New Roman"/>
          <w:sz w:val="28"/>
        </w:rPr>
        <w:t>28 819,9</w:t>
      </w:r>
      <w:r w:rsidRPr="00465D4D">
        <w:rPr>
          <w:rFonts w:ascii="Times New Roman" w:hAnsi="Times New Roman"/>
          <w:sz w:val="28"/>
        </w:rPr>
        <w:t xml:space="preserve"> тыс. руб. или </w:t>
      </w:r>
      <w:r w:rsidR="00465D4D" w:rsidRPr="00465D4D">
        <w:rPr>
          <w:rFonts w:ascii="Times New Roman" w:hAnsi="Times New Roman"/>
          <w:sz w:val="28"/>
        </w:rPr>
        <w:t xml:space="preserve">94,6 </w:t>
      </w:r>
      <w:r w:rsidRPr="00465D4D">
        <w:rPr>
          <w:rFonts w:ascii="Times New Roman" w:hAnsi="Times New Roman"/>
          <w:sz w:val="28"/>
        </w:rPr>
        <w:t xml:space="preserve">%. </w:t>
      </w:r>
      <w:r w:rsidRPr="009412F7">
        <w:rPr>
          <w:rFonts w:ascii="Times New Roman" w:hAnsi="Times New Roman"/>
          <w:sz w:val="28"/>
        </w:rPr>
        <w:t>В рамках раздела осуществлены расходы на финансирование по подразделам:</w:t>
      </w:r>
    </w:p>
    <w:p w:rsidR="00164E3D" w:rsidRPr="009412F7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12F7">
        <w:rPr>
          <w:rFonts w:ascii="Times New Roman" w:hAnsi="Times New Roman"/>
          <w:sz w:val="28"/>
        </w:rPr>
        <w:t xml:space="preserve">- 0701 «Дошкольное образование» в сумме </w:t>
      </w:r>
      <w:r w:rsidR="001F44AA">
        <w:rPr>
          <w:rFonts w:ascii="Times New Roman" w:hAnsi="Times New Roman"/>
          <w:sz w:val="28"/>
        </w:rPr>
        <w:t>3 866,5</w:t>
      </w:r>
      <w:r w:rsidR="00CC4050">
        <w:rPr>
          <w:rFonts w:ascii="Times New Roman" w:hAnsi="Times New Roman"/>
          <w:sz w:val="28"/>
        </w:rPr>
        <w:t xml:space="preserve"> </w:t>
      </w:r>
      <w:r w:rsidRPr="009412F7">
        <w:rPr>
          <w:rFonts w:ascii="Times New Roman" w:hAnsi="Times New Roman"/>
          <w:sz w:val="28"/>
        </w:rPr>
        <w:t>тыс. руб.;</w:t>
      </w:r>
    </w:p>
    <w:p w:rsidR="00164E3D" w:rsidRPr="005F295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295B">
        <w:rPr>
          <w:rFonts w:ascii="Times New Roman" w:hAnsi="Times New Roman"/>
          <w:sz w:val="28"/>
        </w:rPr>
        <w:t xml:space="preserve">- 0702 «Общее образование» в сумме </w:t>
      </w:r>
      <w:r w:rsidR="001F44AA">
        <w:rPr>
          <w:rFonts w:ascii="Times New Roman" w:hAnsi="Times New Roman"/>
          <w:sz w:val="28"/>
        </w:rPr>
        <w:t xml:space="preserve">22 909,0 </w:t>
      </w:r>
      <w:r w:rsidRPr="005F295B">
        <w:rPr>
          <w:rFonts w:ascii="Times New Roman" w:hAnsi="Times New Roman"/>
          <w:sz w:val="28"/>
        </w:rPr>
        <w:t>тыс. руб.;</w:t>
      </w:r>
    </w:p>
    <w:p w:rsidR="00164E3D" w:rsidRPr="005F295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295B">
        <w:rPr>
          <w:rFonts w:ascii="Times New Roman" w:hAnsi="Times New Roman"/>
          <w:sz w:val="28"/>
        </w:rPr>
        <w:t xml:space="preserve">- 0710 «Другие вопросы в области образования» в сумме </w:t>
      </w:r>
      <w:r w:rsidR="004B4B2B">
        <w:rPr>
          <w:rFonts w:ascii="Times New Roman" w:hAnsi="Times New Roman"/>
          <w:sz w:val="28"/>
        </w:rPr>
        <w:t>49</w:t>
      </w:r>
      <w:r w:rsidR="001F44AA">
        <w:rPr>
          <w:rFonts w:ascii="Times New Roman" w:hAnsi="Times New Roman"/>
          <w:sz w:val="28"/>
        </w:rPr>
        <w:t>8,5</w:t>
      </w:r>
      <w:r w:rsidR="00CC4050">
        <w:rPr>
          <w:rFonts w:ascii="Times New Roman" w:hAnsi="Times New Roman"/>
          <w:sz w:val="28"/>
        </w:rPr>
        <w:t xml:space="preserve"> </w:t>
      </w:r>
      <w:r w:rsidR="005F295B">
        <w:rPr>
          <w:rFonts w:ascii="Times New Roman" w:hAnsi="Times New Roman"/>
          <w:sz w:val="28"/>
        </w:rPr>
        <w:t>тыс. руб.</w:t>
      </w:r>
    </w:p>
    <w:p w:rsidR="00164E3D" w:rsidRPr="00465D4D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65D4D">
        <w:rPr>
          <w:rFonts w:ascii="Times New Roman" w:hAnsi="Times New Roman"/>
          <w:sz w:val="28"/>
        </w:rPr>
        <w:t xml:space="preserve">Расходы раздела 0800 «Здравоохранение» составили </w:t>
      </w:r>
      <w:r w:rsidR="001F44AA" w:rsidRPr="00465D4D">
        <w:rPr>
          <w:rFonts w:ascii="Times New Roman" w:hAnsi="Times New Roman"/>
          <w:sz w:val="28"/>
        </w:rPr>
        <w:t>8</w:t>
      </w:r>
      <w:r w:rsidR="004B4B2B">
        <w:rPr>
          <w:rFonts w:ascii="Times New Roman" w:hAnsi="Times New Roman"/>
          <w:sz w:val="28"/>
        </w:rPr>
        <w:t> 45</w:t>
      </w:r>
      <w:r w:rsidR="009F417C" w:rsidRPr="00465D4D">
        <w:rPr>
          <w:rFonts w:ascii="Times New Roman" w:hAnsi="Times New Roman"/>
          <w:sz w:val="28"/>
        </w:rPr>
        <w:t>6,6</w:t>
      </w:r>
      <w:r w:rsidRPr="00465D4D">
        <w:rPr>
          <w:rFonts w:ascii="Times New Roman" w:hAnsi="Times New Roman"/>
          <w:sz w:val="28"/>
        </w:rPr>
        <w:t xml:space="preserve"> тыс. руб. при показателе </w:t>
      </w:r>
      <w:r w:rsidR="00465D4D" w:rsidRPr="00465D4D">
        <w:rPr>
          <w:rFonts w:ascii="Times New Roman" w:hAnsi="Times New Roman"/>
          <w:sz w:val="28"/>
        </w:rPr>
        <w:t>8 887,4</w:t>
      </w:r>
      <w:r w:rsidR="009673A3" w:rsidRPr="00465D4D">
        <w:rPr>
          <w:rFonts w:ascii="Times New Roman" w:hAnsi="Times New Roman"/>
          <w:sz w:val="28"/>
        </w:rPr>
        <w:t xml:space="preserve"> </w:t>
      </w:r>
      <w:r w:rsidRPr="00465D4D">
        <w:rPr>
          <w:rFonts w:ascii="Times New Roman" w:hAnsi="Times New Roman"/>
          <w:sz w:val="28"/>
        </w:rPr>
        <w:t xml:space="preserve">тыс. руб. или </w:t>
      </w:r>
      <w:r w:rsidR="004B4B2B">
        <w:rPr>
          <w:rFonts w:ascii="Times New Roman" w:hAnsi="Times New Roman"/>
          <w:sz w:val="28"/>
        </w:rPr>
        <w:t>95,1</w:t>
      </w:r>
      <w:r w:rsidRPr="00465D4D">
        <w:rPr>
          <w:rFonts w:ascii="Times New Roman" w:hAnsi="Times New Roman"/>
          <w:sz w:val="28"/>
        </w:rPr>
        <w:t xml:space="preserve"> % исполнения, которые направлены на финансирование по подразделам: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>- 0801 «Медицинская помощь населению» в сумме</w:t>
      </w:r>
      <w:r w:rsidR="003C2CE3">
        <w:rPr>
          <w:rFonts w:ascii="Times New Roman" w:hAnsi="Times New Roman"/>
          <w:sz w:val="28"/>
        </w:rPr>
        <w:t xml:space="preserve"> </w:t>
      </w:r>
      <w:r w:rsidR="004B4B2B">
        <w:rPr>
          <w:rFonts w:ascii="Times New Roman" w:hAnsi="Times New Roman"/>
          <w:sz w:val="28"/>
        </w:rPr>
        <w:t xml:space="preserve">7 891,3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- 0802 «Санитарно-эпидемиологический надзор» в сумме </w:t>
      </w:r>
      <w:r w:rsidR="004B4B2B">
        <w:rPr>
          <w:rFonts w:ascii="Times New Roman" w:hAnsi="Times New Roman"/>
          <w:sz w:val="28"/>
        </w:rPr>
        <w:t>565</w:t>
      </w:r>
      <w:r w:rsidR="001F44AA">
        <w:rPr>
          <w:rFonts w:ascii="Times New Roman" w:hAnsi="Times New Roman"/>
          <w:sz w:val="28"/>
        </w:rPr>
        <w:t xml:space="preserve">,3 </w:t>
      </w:r>
      <w:r w:rsidR="009F417C">
        <w:rPr>
          <w:rFonts w:ascii="Times New Roman" w:hAnsi="Times New Roman"/>
          <w:sz w:val="28"/>
        </w:rPr>
        <w:t>тыс. руб.</w:t>
      </w:r>
    </w:p>
    <w:p w:rsidR="00164E3D" w:rsidRPr="004B4B2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B4B2B">
        <w:rPr>
          <w:rFonts w:ascii="Times New Roman" w:hAnsi="Times New Roman"/>
          <w:sz w:val="28"/>
        </w:rPr>
        <w:lastRenderedPageBreak/>
        <w:t>Расходы раздела 0900 «Культура и искусство, СМИ» составили</w:t>
      </w:r>
      <w:r w:rsidR="00215A8A" w:rsidRPr="004B4B2B">
        <w:rPr>
          <w:rFonts w:ascii="Times New Roman" w:hAnsi="Times New Roman"/>
          <w:sz w:val="28"/>
        </w:rPr>
        <w:t xml:space="preserve"> </w:t>
      </w:r>
      <w:r w:rsidR="004B4B2B">
        <w:rPr>
          <w:rFonts w:ascii="Times New Roman" w:hAnsi="Times New Roman"/>
          <w:sz w:val="28"/>
        </w:rPr>
        <w:t>2 002,6</w:t>
      </w:r>
      <w:r w:rsidR="00CC4050" w:rsidRPr="004B4B2B">
        <w:rPr>
          <w:rFonts w:ascii="Times New Roman" w:hAnsi="Times New Roman"/>
          <w:sz w:val="28"/>
        </w:rPr>
        <w:t xml:space="preserve"> </w:t>
      </w:r>
      <w:r w:rsidRPr="004B4B2B">
        <w:rPr>
          <w:rFonts w:ascii="Times New Roman" w:hAnsi="Times New Roman"/>
          <w:sz w:val="28"/>
        </w:rPr>
        <w:t xml:space="preserve">тыс. руб. при </w:t>
      </w:r>
      <w:r w:rsidR="00883AA5" w:rsidRPr="004B4B2B">
        <w:rPr>
          <w:rFonts w:ascii="Times New Roman" w:hAnsi="Times New Roman"/>
          <w:sz w:val="28"/>
        </w:rPr>
        <w:t xml:space="preserve">плановом </w:t>
      </w:r>
      <w:r w:rsidRPr="004B4B2B">
        <w:rPr>
          <w:rFonts w:ascii="Times New Roman" w:hAnsi="Times New Roman"/>
          <w:sz w:val="28"/>
        </w:rPr>
        <w:t xml:space="preserve">показателе </w:t>
      </w:r>
      <w:r w:rsidR="00CC4050" w:rsidRPr="004B4B2B">
        <w:rPr>
          <w:rFonts w:ascii="Times New Roman" w:hAnsi="Times New Roman"/>
          <w:sz w:val="28"/>
        </w:rPr>
        <w:t>2</w:t>
      </w:r>
      <w:r w:rsidR="00465D4D" w:rsidRPr="004B4B2B">
        <w:rPr>
          <w:rFonts w:ascii="Times New Roman" w:hAnsi="Times New Roman"/>
          <w:sz w:val="28"/>
        </w:rPr>
        <w:t xml:space="preserve"> 110,2 </w:t>
      </w:r>
      <w:r w:rsidRPr="004B4B2B">
        <w:rPr>
          <w:rFonts w:ascii="Times New Roman" w:hAnsi="Times New Roman"/>
          <w:sz w:val="28"/>
        </w:rPr>
        <w:t xml:space="preserve">тыс. руб. или </w:t>
      </w:r>
      <w:r w:rsidR="004B4B2B">
        <w:rPr>
          <w:rFonts w:ascii="Times New Roman" w:hAnsi="Times New Roman"/>
          <w:sz w:val="28"/>
        </w:rPr>
        <w:t>95,0</w:t>
      </w:r>
      <w:r w:rsidRPr="004B4B2B">
        <w:rPr>
          <w:rFonts w:ascii="Times New Roman" w:hAnsi="Times New Roman"/>
          <w:sz w:val="28"/>
        </w:rPr>
        <w:t xml:space="preserve"> % исполнения. В рамках раздела осуществлены расходы на финансирование по подразделам:</w:t>
      </w:r>
    </w:p>
    <w:p w:rsidR="00164E3D" w:rsidRPr="004B4B2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B4B2B">
        <w:rPr>
          <w:rFonts w:ascii="Times New Roman" w:hAnsi="Times New Roman"/>
          <w:sz w:val="28"/>
        </w:rPr>
        <w:t xml:space="preserve">- 0901 «Культура и искусство» в сумме </w:t>
      </w:r>
      <w:r w:rsidR="009F417C" w:rsidRPr="004B4B2B">
        <w:rPr>
          <w:rFonts w:ascii="Times New Roman" w:hAnsi="Times New Roman"/>
          <w:sz w:val="28"/>
        </w:rPr>
        <w:t>1 </w:t>
      </w:r>
      <w:r w:rsidR="00F32558">
        <w:rPr>
          <w:rFonts w:ascii="Times New Roman" w:hAnsi="Times New Roman"/>
          <w:sz w:val="28"/>
        </w:rPr>
        <w:t>243</w:t>
      </w:r>
      <w:r w:rsidR="009F417C" w:rsidRPr="004B4B2B">
        <w:rPr>
          <w:rFonts w:ascii="Times New Roman" w:hAnsi="Times New Roman"/>
          <w:sz w:val="28"/>
        </w:rPr>
        <w:t>,1</w:t>
      </w:r>
      <w:r w:rsidR="008B1B8C" w:rsidRPr="004B4B2B">
        <w:rPr>
          <w:rFonts w:ascii="Times New Roman" w:hAnsi="Times New Roman"/>
          <w:sz w:val="28"/>
        </w:rPr>
        <w:t xml:space="preserve"> </w:t>
      </w:r>
      <w:r w:rsidRPr="004B4B2B">
        <w:rPr>
          <w:rFonts w:ascii="Times New Roman" w:hAnsi="Times New Roman"/>
          <w:sz w:val="28"/>
        </w:rPr>
        <w:t>тыс. руб.;</w:t>
      </w:r>
    </w:p>
    <w:p w:rsidR="00164E3D" w:rsidRPr="004B4B2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B4B2B">
        <w:rPr>
          <w:rFonts w:ascii="Times New Roman" w:hAnsi="Times New Roman"/>
          <w:sz w:val="28"/>
        </w:rPr>
        <w:t xml:space="preserve">- 0902 «Телевидение и радиовещание» в сумме </w:t>
      </w:r>
      <w:r w:rsidR="00E2140A">
        <w:rPr>
          <w:rFonts w:ascii="Times New Roman" w:hAnsi="Times New Roman"/>
          <w:sz w:val="28"/>
        </w:rPr>
        <w:t>269,2</w:t>
      </w:r>
      <w:r w:rsidR="00F32558">
        <w:rPr>
          <w:rFonts w:ascii="Times New Roman" w:hAnsi="Times New Roman"/>
          <w:sz w:val="28"/>
        </w:rPr>
        <w:t xml:space="preserve"> </w:t>
      </w:r>
      <w:r w:rsidRPr="004B4B2B">
        <w:rPr>
          <w:rFonts w:ascii="Times New Roman" w:hAnsi="Times New Roman"/>
          <w:sz w:val="28"/>
        </w:rPr>
        <w:t>тыс. руб.;</w:t>
      </w:r>
    </w:p>
    <w:p w:rsidR="00164E3D" w:rsidRPr="004B4B2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B4B2B">
        <w:rPr>
          <w:rFonts w:ascii="Times New Roman" w:hAnsi="Times New Roman"/>
          <w:sz w:val="28"/>
        </w:rPr>
        <w:t xml:space="preserve">- 0903 «Периодическая печать и издательства» в сумме </w:t>
      </w:r>
      <w:r w:rsidR="00E2140A">
        <w:rPr>
          <w:rFonts w:ascii="Times New Roman" w:hAnsi="Times New Roman"/>
          <w:sz w:val="28"/>
        </w:rPr>
        <w:t>353</w:t>
      </w:r>
      <w:r w:rsidR="00CE7B95" w:rsidRPr="004B4B2B">
        <w:rPr>
          <w:rFonts w:ascii="Times New Roman" w:hAnsi="Times New Roman"/>
          <w:sz w:val="28"/>
        </w:rPr>
        <w:t xml:space="preserve">,4 </w:t>
      </w:r>
      <w:r w:rsidRPr="004B4B2B">
        <w:rPr>
          <w:rFonts w:ascii="Times New Roman" w:hAnsi="Times New Roman"/>
          <w:sz w:val="28"/>
        </w:rPr>
        <w:t>тыс. руб.;</w:t>
      </w:r>
    </w:p>
    <w:p w:rsidR="00164E3D" w:rsidRPr="00804C30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B4B2B">
        <w:rPr>
          <w:rFonts w:ascii="Times New Roman" w:hAnsi="Times New Roman"/>
          <w:sz w:val="28"/>
        </w:rPr>
        <w:t xml:space="preserve">- 0910 «Другие расходы в области культуры, искусства и СМИ» в сумме </w:t>
      </w:r>
      <w:r w:rsidR="00E2140A">
        <w:rPr>
          <w:rFonts w:ascii="Times New Roman" w:hAnsi="Times New Roman"/>
          <w:sz w:val="28"/>
        </w:rPr>
        <w:t>136,9</w:t>
      </w:r>
      <w:r w:rsidR="00E310E6" w:rsidRPr="004B4B2B">
        <w:rPr>
          <w:rFonts w:ascii="Times New Roman" w:hAnsi="Times New Roman"/>
          <w:sz w:val="28"/>
        </w:rPr>
        <w:t xml:space="preserve"> </w:t>
      </w:r>
      <w:r w:rsidRPr="004B4B2B">
        <w:rPr>
          <w:rFonts w:ascii="Times New Roman" w:hAnsi="Times New Roman"/>
          <w:sz w:val="28"/>
        </w:rPr>
        <w:t>тыс. руб.</w:t>
      </w:r>
    </w:p>
    <w:p w:rsidR="00164E3D" w:rsidRPr="00761C5E" w:rsidRDefault="00164E3D" w:rsidP="00045C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04C30">
        <w:rPr>
          <w:rFonts w:ascii="Times New Roman" w:hAnsi="Times New Roman"/>
          <w:sz w:val="28"/>
        </w:rPr>
        <w:t xml:space="preserve">Расходы раздела 1000 «Физическая культура, спорт и молодежная политика» составили </w:t>
      </w:r>
      <w:r w:rsidR="007E04EB">
        <w:rPr>
          <w:rFonts w:ascii="Times New Roman" w:hAnsi="Times New Roman"/>
          <w:sz w:val="28"/>
        </w:rPr>
        <w:t>1 773</w:t>
      </w:r>
      <w:r w:rsidR="0053124D" w:rsidRPr="00804C30">
        <w:rPr>
          <w:rFonts w:ascii="Times New Roman" w:hAnsi="Times New Roman"/>
          <w:sz w:val="28"/>
        </w:rPr>
        <w:t>,6</w:t>
      </w:r>
      <w:r w:rsidRPr="00804C30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804C30" w:rsidRPr="00804C30">
        <w:rPr>
          <w:rFonts w:ascii="Times New Roman" w:hAnsi="Times New Roman"/>
          <w:sz w:val="28"/>
        </w:rPr>
        <w:t>2 008,1</w:t>
      </w:r>
      <w:r w:rsidR="004E2B0D" w:rsidRPr="00804C30">
        <w:rPr>
          <w:rFonts w:ascii="Times New Roman" w:hAnsi="Times New Roman"/>
          <w:sz w:val="28"/>
        </w:rPr>
        <w:t xml:space="preserve"> </w:t>
      </w:r>
      <w:r w:rsidRPr="00804C30">
        <w:rPr>
          <w:rFonts w:ascii="Times New Roman" w:hAnsi="Times New Roman"/>
          <w:sz w:val="28"/>
        </w:rPr>
        <w:t xml:space="preserve">тыс. руб. или </w:t>
      </w:r>
      <w:r w:rsidR="00804C30" w:rsidRPr="00804C30">
        <w:rPr>
          <w:rFonts w:ascii="Times New Roman" w:hAnsi="Times New Roman"/>
          <w:sz w:val="28"/>
        </w:rPr>
        <w:t>88</w:t>
      </w:r>
      <w:r w:rsidR="007E04EB">
        <w:rPr>
          <w:rFonts w:ascii="Times New Roman" w:hAnsi="Times New Roman"/>
          <w:sz w:val="28"/>
        </w:rPr>
        <w:t>,3</w:t>
      </w:r>
      <w:r w:rsidR="008B1B8C" w:rsidRPr="00804C30">
        <w:rPr>
          <w:rFonts w:ascii="Times New Roman" w:hAnsi="Times New Roman"/>
          <w:sz w:val="28"/>
        </w:rPr>
        <w:t xml:space="preserve"> </w:t>
      </w:r>
      <w:r w:rsidRPr="00804C30">
        <w:rPr>
          <w:rFonts w:ascii="Times New Roman" w:hAnsi="Times New Roman"/>
          <w:sz w:val="28"/>
        </w:rPr>
        <w:t>%</w:t>
      </w:r>
      <w:r w:rsidR="001C5344" w:rsidRPr="00804C30">
        <w:rPr>
          <w:rFonts w:ascii="Times New Roman" w:hAnsi="Times New Roman"/>
          <w:sz w:val="28"/>
        </w:rPr>
        <w:t xml:space="preserve"> </w:t>
      </w:r>
      <w:r w:rsidR="001C5344">
        <w:rPr>
          <w:rFonts w:ascii="Times New Roman" w:hAnsi="Times New Roman"/>
          <w:sz w:val="28"/>
        </w:rPr>
        <w:t>исполнения</w:t>
      </w:r>
      <w:r w:rsidRPr="00761C5E">
        <w:rPr>
          <w:rFonts w:ascii="Times New Roman" w:hAnsi="Times New Roman"/>
          <w:sz w:val="28"/>
        </w:rPr>
        <w:t>.</w:t>
      </w:r>
      <w:r w:rsidR="0053124D">
        <w:rPr>
          <w:rFonts w:ascii="Times New Roman" w:hAnsi="Times New Roman"/>
          <w:sz w:val="28"/>
        </w:rPr>
        <w:t xml:space="preserve"> </w:t>
      </w:r>
    </w:p>
    <w:p w:rsidR="00E90065" w:rsidRDefault="00164E3D" w:rsidP="0080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C5E">
        <w:rPr>
          <w:rFonts w:ascii="Times New Roman" w:hAnsi="Times New Roman"/>
          <w:sz w:val="28"/>
        </w:rPr>
        <w:t xml:space="preserve">Расходы раздела 1100 «Социальная политика» составили </w:t>
      </w:r>
      <w:r w:rsidR="007E04EB">
        <w:rPr>
          <w:rFonts w:ascii="Times New Roman" w:hAnsi="Times New Roman"/>
          <w:sz w:val="28"/>
        </w:rPr>
        <w:t>7</w:t>
      </w:r>
      <w:r w:rsidR="0053124D">
        <w:rPr>
          <w:rFonts w:ascii="Times New Roman" w:hAnsi="Times New Roman"/>
          <w:sz w:val="28"/>
        </w:rPr>
        <w:t>38,4</w:t>
      </w:r>
      <w:r w:rsidRPr="00761C5E">
        <w:rPr>
          <w:rFonts w:ascii="Times New Roman" w:hAnsi="Times New Roman"/>
          <w:sz w:val="28"/>
        </w:rPr>
        <w:t xml:space="preserve"> тыс. руб. при утвержденном </w:t>
      </w:r>
      <w:r w:rsidRPr="00804C30">
        <w:rPr>
          <w:rFonts w:ascii="Times New Roman" w:hAnsi="Times New Roman"/>
          <w:sz w:val="28"/>
        </w:rPr>
        <w:t xml:space="preserve">показателе </w:t>
      </w:r>
      <w:r w:rsidR="00804C30" w:rsidRPr="00804C30">
        <w:rPr>
          <w:rFonts w:ascii="Times New Roman" w:hAnsi="Times New Roman"/>
          <w:sz w:val="28"/>
        </w:rPr>
        <w:t xml:space="preserve">494,5 </w:t>
      </w:r>
      <w:r w:rsidRPr="00804C30">
        <w:rPr>
          <w:rFonts w:ascii="Times New Roman" w:hAnsi="Times New Roman"/>
          <w:sz w:val="28"/>
        </w:rPr>
        <w:t xml:space="preserve">тыс. руб. или </w:t>
      </w:r>
      <w:r w:rsidR="007E04EB">
        <w:rPr>
          <w:rFonts w:ascii="Times New Roman" w:hAnsi="Times New Roman"/>
          <w:sz w:val="28"/>
        </w:rPr>
        <w:t>149,3</w:t>
      </w:r>
      <w:r w:rsidRPr="00804C30">
        <w:rPr>
          <w:rFonts w:ascii="Times New Roman" w:hAnsi="Times New Roman"/>
          <w:sz w:val="28"/>
        </w:rPr>
        <w:t xml:space="preserve"> % </w:t>
      </w:r>
      <w:r w:rsidR="00C87B39" w:rsidRPr="00804C30">
        <w:rPr>
          <w:rFonts w:ascii="Times New Roman" w:hAnsi="Times New Roman"/>
          <w:sz w:val="28"/>
        </w:rPr>
        <w:t>исполнения</w:t>
      </w:r>
      <w:r w:rsidR="00C87B39">
        <w:rPr>
          <w:rFonts w:ascii="Times New Roman" w:hAnsi="Times New Roman"/>
          <w:sz w:val="28"/>
        </w:rPr>
        <w:t>.</w:t>
      </w:r>
    </w:p>
    <w:p w:rsidR="007E04EB" w:rsidRPr="007E04EB" w:rsidRDefault="007E04EB" w:rsidP="007E04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04EB">
        <w:rPr>
          <w:rFonts w:ascii="Times New Roman" w:hAnsi="Times New Roman"/>
          <w:sz w:val="28"/>
        </w:rPr>
        <w:t>Следует отметить, что расходы в сумме 402,8 тыс. руб., осуществление которых предусмотрено в рамках раздела 0100 «Общегосударственные расходы», а именно, подраздела 0109 «Резервный фонд», в представленном отчете по исполнению расходной части бюджета отражены по следующим разделам:</w:t>
      </w:r>
    </w:p>
    <w:p w:rsidR="007E04EB" w:rsidRPr="007E04EB" w:rsidRDefault="007E04EB" w:rsidP="007E04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04EB">
        <w:rPr>
          <w:rFonts w:ascii="Times New Roman" w:hAnsi="Times New Roman"/>
          <w:sz w:val="28"/>
        </w:rPr>
        <w:t>- 0400 «Национальная экономика» - 3,0 тыс. руб.;</w:t>
      </w:r>
    </w:p>
    <w:p w:rsidR="007E04EB" w:rsidRPr="007E04EB" w:rsidRDefault="007E04EB" w:rsidP="007E04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04EB">
        <w:rPr>
          <w:rFonts w:ascii="Times New Roman" w:hAnsi="Times New Roman"/>
          <w:sz w:val="28"/>
        </w:rPr>
        <w:t>- 0500 «Жилищно-коммунальное хозяйство» - 9,0 тыс. руб.;</w:t>
      </w:r>
    </w:p>
    <w:p w:rsidR="007E04EB" w:rsidRPr="007E04EB" w:rsidRDefault="007E04EB" w:rsidP="007E04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04EB">
        <w:rPr>
          <w:rFonts w:ascii="Times New Roman" w:hAnsi="Times New Roman"/>
          <w:sz w:val="28"/>
        </w:rPr>
        <w:t>- 0700 «Образование» - 10,0 тыс. руб.;</w:t>
      </w:r>
    </w:p>
    <w:p w:rsidR="007E04EB" w:rsidRPr="007E04EB" w:rsidRDefault="007E04EB" w:rsidP="007E04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04EB">
        <w:rPr>
          <w:rFonts w:ascii="Times New Roman" w:hAnsi="Times New Roman"/>
          <w:sz w:val="28"/>
        </w:rPr>
        <w:t>- 0800 «Здравоохранение» - 20,0 тыс. руб.;</w:t>
      </w:r>
    </w:p>
    <w:p w:rsidR="007E04EB" w:rsidRPr="007E04EB" w:rsidRDefault="007E04EB" w:rsidP="007E04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04EB">
        <w:rPr>
          <w:rFonts w:ascii="Times New Roman" w:hAnsi="Times New Roman"/>
          <w:sz w:val="28"/>
        </w:rPr>
        <w:t>- 0900 «Культура и искусство, СМИ» - 58,8 тыс. руб.;</w:t>
      </w:r>
    </w:p>
    <w:p w:rsidR="007E04EB" w:rsidRPr="007E04EB" w:rsidRDefault="007E04EB" w:rsidP="007E04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04EB">
        <w:rPr>
          <w:rFonts w:ascii="Times New Roman" w:hAnsi="Times New Roman"/>
          <w:sz w:val="28"/>
        </w:rPr>
        <w:t>- 1000 «Физическая культура, спорт и молодежная политика» - 2,0 тыс. руб.;</w:t>
      </w:r>
    </w:p>
    <w:p w:rsidR="007E04EB" w:rsidRPr="007E04EB" w:rsidRDefault="007E04EB" w:rsidP="007E04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04EB">
        <w:rPr>
          <w:rFonts w:ascii="Times New Roman" w:hAnsi="Times New Roman"/>
          <w:sz w:val="28"/>
        </w:rPr>
        <w:t>-  1100 «Социальная политика» - 300,0 тыс. руб.</w:t>
      </w:r>
    </w:p>
    <w:p w:rsidR="005172FB" w:rsidRPr="005172FB" w:rsidRDefault="005172FB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172FB">
        <w:rPr>
          <w:rFonts w:ascii="Times New Roman" w:hAnsi="Times New Roman"/>
          <w:sz w:val="28"/>
        </w:rPr>
        <w:t xml:space="preserve">По результатам внешней проверки отчета об исполнении бюджета </w:t>
      </w:r>
      <w:r>
        <w:rPr>
          <w:rFonts w:ascii="Times New Roman" w:hAnsi="Times New Roman"/>
          <w:sz w:val="28"/>
        </w:rPr>
        <w:t xml:space="preserve">района за </w:t>
      </w:r>
      <w:r w:rsidR="00940804">
        <w:rPr>
          <w:rFonts w:ascii="Times New Roman" w:hAnsi="Times New Roman"/>
          <w:sz w:val="28"/>
        </w:rPr>
        <w:t>первый квартал 2018</w:t>
      </w:r>
      <w:r w:rsidR="007D2687">
        <w:rPr>
          <w:rFonts w:ascii="Times New Roman" w:hAnsi="Times New Roman"/>
          <w:sz w:val="28"/>
        </w:rPr>
        <w:t xml:space="preserve"> год</w:t>
      </w:r>
      <w:r w:rsidR="00940804">
        <w:rPr>
          <w:rFonts w:ascii="Times New Roman" w:hAnsi="Times New Roman"/>
          <w:sz w:val="28"/>
        </w:rPr>
        <w:t>а</w:t>
      </w:r>
      <w:r w:rsidRPr="005172FB">
        <w:rPr>
          <w:rFonts w:ascii="Times New Roman" w:hAnsi="Times New Roman"/>
          <w:sz w:val="28"/>
        </w:rPr>
        <w:t xml:space="preserve"> установлено: </w:t>
      </w:r>
    </w:p>
    <w:p w:rsidR="005172FB" w:rsidRDefault="005172FB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172FB">
        <w:rPr>
          <w:rFonts w:ascii="Times New Roman" w:hAnsi="Times New Roman"/>
          <w:sz w:val="28"/>
        </w:rPr>
        <w:t>1.</w:t>
      </w:r>
      <w:r w:rsidRPr="005172FB">
        <w:rPr>
          <w:rFonts w:ascii="Times New Roman" w:hAnsi="Times New Roman"/>
          <w:sz w:val="28"/>
        </w:rPr>
        <w:tab/>
        <w:t xml:space="preserve">Доходная часть бюджета </w:t>
      </w:r>
      <w:r>
        <w:rPr>
          <w:rFonts w:ascii="Times New Roman" w:hAnsi="Times New Roman"/>
          <w:sz w:val="28"/>
        </w:rPr>
        <w:t xml:space="preserve">района за </w:t>
      </w:r>
      <w:r w:rsidR="007722A8">
        <w:rPr>
          <w:rFonts w:ascii="Times New Roman" w:hAnsi="Times New Roman"/>
          <w:sz w:val="28"/>
        </w:rPr>
        <w:t>рассматриваемый период</w:t>
      </w:r>
      <w:r w:rsidRPr="005172FB">
        <w:rPr>
          <w:rFonts w:ascii="Times New Roman" w:hAnsi="Times New Roman"/>
          <w:sz w:val="28"/>
        </w:rPr>
        <w:t xml:space="preserve"> </w:t>
      </w:r>
      <w:r w:rsidR="00C027EA">
        <w:rPr>
          <w:rFonts w:ascii="Times New Roman" w:hAnsi="Times New Roman"/>
          <w:sz w:val="28"/>
        </w:rPr>
        <w:t xml:space="preserve">составила </w:t>
      </w:r>
      <w:r w:rsidR="004257A5">
        <w:rPr>
          <w:rFonts w:ascii="Times New Roman" w:hAnsi="Times New Roman"/>
          <w:sz w:val="28"/>
        </w:rPr>
        <w:t>49 </w:t>
      </w:r>
      <w:r w:rsidR="004257A5" w:rsidRPr="00886374">
        <w:rPr>
          <w:rFonts w:ascii="Times New Roman" w:hAnsi="Times New Roman"/>
          <w:sz w:val="28"/>
        </w:rPr>
        <w:t>242,0</w:t>
      </w:r>
      <w:r w:rsidRPr="00886374">
        <w:rPr>
          <w:rFonts w:ascii="Times New Roman" w:hAnsi="Times New Roman"/>
          <w:sz w:val="28"/>
        </w:rPr>
        <w:t xml:space="preserve"> ты</w:t>
      </w:r>
      <w:r w:rsidRPr="00080EB6">
        <w:rPr>
          <w:rFonts w:ascii="Times New Roman" w:hAnsi="Times New Roman"/>
          <w:sz w:val="28"/>
        </w:rPr>
        <w:t xml:space="preserve">с. руб., исполнение – </w:t>
      </w:r>
      <w:r w:rsidR="004257A5" w:rsidRPr="00080EB6">
        <w:rPr>
          <w:rFonts w:ascii="Times New Roman" w:hAnsi="Times New Roman"/>
          <w:sz w:val="28"/>
        </w:rPr>
        <w:t>86,1</w:t>
      </w:r>
      <w:r w:rsidR="001A7A01" w:rsidRPr="00080EB6">
        <w:rPr>
          <w:rFonts w:ascii="Times New Roman" w:hAnsi="Times New Roman"/>
          <w:sz w:val="28"/>
        </w:rPr>
        <w:t xml:space="preserve"> </w:t>
      </w:r>
      <w:r w:rsidRPr="00080EB6">
        <w:rPr>
          <w:rFonts w:ascii="Times New Roman" w:hAnsi="Times New Roman"/>
          <w:sz w:val="28"/>
        </w:rPr>
        <w:t xml:space="preserve">%, расходная часть составила </w:t>
      </w:r>
      <w:r w:rsidR="004257A5" w:rsidRPr="00080EB6">
        <w:rPr>
          <w:rFonts w:ascii="Times New Roman" w:hAnsi="Times New Roman"/>
          <w:sz w:val="28"/>
        </w:rPr>
        <w:lastRenderedPageBreak/>
        <w:t>54</w:t>
      </w:r>
      <w:r w:rsidR="00886374" w:rsidRPr="00080EB6">
        <w:rPr>
          <w:rFonts w:ascii="Times New Roman" w:hAnsi="Times New Roman"/>
          <w:sz w:val="28"/>
        </w:rPr>
        <w:t> 184,1 тыс</w:t>
      </w:r>
      <w:r w:rsidRPr="00080EB6">
        <w:rPr>
          <w:rFonts w:ascii="Times New Roman" w:hAnsi="Times New Roman"/>
          <w:sz w:val="28"/>
        </w:rPr>
        <w:t xml:space="preserve">. руб., исполнение – </w:t>
      </w:r>
      <w:r w:rsidR="00886374" w:rsidRPr="00080EB6">
        <w:rPr>
          <w:rFonts w:ascii="Times New Roman" w:hAnsi="Times New Roman"/>
          <w:sz w:val="28"/>
        </w:rPr>
        <w:t>94,8</w:t>
      </w:r>
      <w:r w:rsidR="007722A8" w:rsidRPr="00080EB6">
        <w:rPr>
          <w:rFonts w:ascii="Times New Roman" w:hAnsi="Times New Roman"/>
          <w:sz w:val="28"/>
        </w:rPr>
        <w:t xml:space="preserve"> </w:t>
      </w:r>
      <w:r w:rsidRPr="00080EB6">
        <w:rPr>
          <w:rFonts w:ascii="Times New Roman" w:hAnsi="Times New Roman"/>
          <w:sz w:val="28"/>
        </w:rPr>
        <w:t>%.</w:t>
      </w:r>
      <w:r w:rsidR="00DA7AD0" w:rsidRPr="00080EB6">
        <w:rPr>
          <w:rFonts w:ascii="Times New Roman" w:hAnsi="Times New Roman" w:cs="Times New Roman"/>
          <w:sz w:val="28"/>
          <w:szCs w:val="28"/>
        </w:rPr>
        <w:t xml:space="preserve"> По отношению к утвержденному годовому показателю исполнение по доходам составило</w:t>
      </w:r>
      <w:r w:rsidRPr="00080EB6">
        <w:rPr>
          <w:rFonts w:ascii="Times New Roman" w:hAnsi="Times New Roman"/>
          <w:sz w:val="28"/>
        </w:rPr>
        <w:t xml:space="preserve"> </w:t>
      </w:r>
      <w:r w:rsidR="00DA7AD0" w:rsidRPr="00080EB6">
        <w:rPr>
          <w:rFonts w:ascii="Times New Roman" w:hAnsi="Times New Roman"/>
          <w:sz w:val="28"/>
        </w:rPr>
        <w:t xml:space="preserve">13,2 %, исполнение по расходам – 14,5 %. </w:t>
      </w:r>
      <w:r w:rsidRPr="00080EB6">
        <w:rPr>
          <w:rFonts w:ascii="Times New Roman" w:hAnsi="Times New Roman"/>
          <w:sz w:val="28"/>
        </w:rPr>
        <w:t xml:space="preserve">Остаток </w:t>
      </w:r>
      <w:r w:rsidRPr="00886374">
        <w:rPr>
          <w:rFonts w:ascii="Times New Roman" w:hAnsi="Times New Roman"/>
          <w:sz w:val="28"/>
        </w:rPr>
        <w:t>средств на 01.01.201</w:t>
      </w:r>
      <w:r w:rsidR="00064F27" w:rsidRPr="00886374">
        <w:rPr>
          <w:rFonts w:ascii="Times New Roman" w:hAnsi="Times New Roman"/>
          <w:sz w:val="28"/>
        </w:rPr>
        <w:t>8</w:t>
      </w:r>
      <w:r w:rsidR="003C5B5E" w:rsidRPr="00886374">
        <w:rPr>
          <w:rFonts w:ascii="Times New Roman" w:hAnsi="Times New Roman"/>
          <w:sz w:val="28"/>
        </w:rPr>
        <w:t xml:space="preserve"> </w:t>
      </w:r>
      <w:r w:rsidRPr="00886374">
        <w:rPr>
          <w:rFonts w:ascii="Times New Roman" w:hAnsi="Times New Roman"/>
          <w:sz w:val="28"/>
        </w:rPr>
        <w:t xml:space="preserve">г. составил </w:t>
      </w:r>
      <w:r w:rsidR="004257A5" w:rsidRPr="00886374">
        <w:rPr>
          <w:rFonts w:ascii="Times New Roman" w:hAnsi="Times New Roman"/>
          <w:sz w:val="28"/>
        </w:rPr>
        <w:t>6 725,9</w:t>
      </w:r>
      <w:r w:rsidR="00064F27" w:rsidRPr="00886374">
        <w:rPr>
          <w:rFonts w:ascii="Times New Roman" w:hAnsi="Times New Roman"/>
          <w:sz w:val="28"/>
        </w:rPr>
        <w:t xml:space="preserve"> </w:t>
      </w:r>
      <w:r w:rsidRPr="00886374">
        <w:rPr>
          <w:rFonts w:ascii="Times New Roman" w:hAnsi="Times New Roman"/>
          <w:sz w:val="28"/>
        </w:rPr>
        <w:t>тыс. руб., остаток средств на 01.0</w:t>
      </w:r>
      <w:r w:rsidR="004257A5" w:rsidRPr="00886374">
        <w:rPr>
          <w:rFonts w:ascii="Times New Roman" w:hAnsi="Times New Roman"/>
          <w:sz w:val="28"/>
        </w:rPr>
        <w:t>4</w:t>
      </w:r>
      <w:r w:rsidR="00680C3E" w:rsidRPr="00886374">
        <w:rPr>
          <w:rFonts w:ascii="Times New Roman" w:hAnsi="Times New Roman"/>
          <w:sz w:val="28"/>
        </w:rPr>
        <w:t>.2018</w:t>
      </w:r>
      <w:r w:rsidR="003C5B5E" w:rsidRPr="00886374">
        <w:rPr>
          <w:rFonts w:ascii="Times New Roman" w:hAnsi="Times New Roman"/>
          <w:sz w:val="28"/>
        </w:rPr>
        <w:t xml:space="preserve"> </w:t>
      </w:r>
      <w:r w:rsidRPr="00886374">
        <w:rPr>
          <w:rFonts w:ascii="Times New Roman" w:hAnsi="Times New Roman"/>
          <w:sz w:val="28"/>
        </w:rPr>
        <w:t>г</w:t>
      </w:r>
      <w:r w:rsidR="00064F27">
        <w:rPr>
          <w:rFonts w:ascii="Times New Roman" w:hAnsi="Times New Roman"/>
          <w:sz w:val="28"/>
        </w:rPr>
        <w:t xml:space="preserve">.- </w:t>
      </w:r>
      <w:r w:rsidR="004257A5">
        <w:rPr>
          <w:rFonts w:ascii="Times New Roman" w:hAnsi="Times New Roman"/>
          <w:sz w:val="28"/>
        </w:rPr>
        <w:t>1 333,8 тыс.</w:t>
      </w:r>
      <w:r w:rsidRPr="00E10584">
        <w:rPr>
          <w:rFonts w:ascii="Times New Roman" w:hAnsi="Times New Roman"/>
          <w:sz w:val="28"/>
        </w:rPr>
        <w:t xml:space="preserve"> руб. </w:t>
      </w:r>
    </w:p>
    <w:p w:rsidR="007A29A7" w:rsidRPr="007A29A7" w:rsidRDefault="007A29A7" w:rsidP="007A29A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 района</w:t>
      </w:r>
      <w:r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дотация из Республиканского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23 000,0 </w:t>
      </w:r>
      <w:r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утвержденном показателе в сумме 33 000,0 тыс. руб.</w:t>
      </w:r>
    </w:p>
    <w:p w:rsidR="00F74B31" w:rsidRDefault="007A29A7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74B31" w:rsidRPr="00AC230A">
        <w:rPr>
          <w:rFonts w:ascii="Times New Roman" w:hAnsi="Times New Roman"/>
          <w:sz w:val="28"/>
        </w:rPr>
        <w:t>.</w:t>
      </w:r>
      <w:r w:rsidR="00F74B31" w:rsidRPr="00AC230A">
        <w:rPr>
          <w:rFonts w:ascii="Times New Roman" w:hAnsi="Times New Roman"/>
          <w:sz w:val="28"/>
        </w:rPr>
        <w:tab/>
      </w:r>
      <w:r w:rsidR="00AC230A" w:rsidRPr="00AC230A">
        <w:rPr>
          <w:rFonts w:ascii="Times New Roman" w:hAnsi="Times New Roman"/>
          <w:sz w:val="28"/>
        </w:rPr>
        <w:t xml:space="preserve">Расходы в сумме 402,8 тыс. руб., осуществление которых предусмотрено в рамках раздела 0100 «Общегосударственные расходы», а именно, подраздела 0109 «Резервный фонд», в представленном отчете по исполнению расходной части бюджета отражены по </w:t>
      </w:r>
      <w:r w:rsidR="00AC230A">
        <w:rPr>
          <w:rFonts w:ascii="Times New Roman" w:hAnsi="Times New Roman"/>
          <w:sz w:val="28"/>
        </w:rPr>
        <w:t>различным</w:t>
      </w:r>
      <w:r w:rsidR="00AC230A" w:rsidRPr="00AC230A">
        <w:rPr>
          <w:rFonts w:ascii="Times New Roman" w:hAnsi="Times New Roman"/>
          <w:sz w:val="28"/>
        </w:rPr>
        <w:t xml:space="preserve"> разделам</w:t>
      </w:r>
      <w:r w:rsidR="00AC230A">
        <w:rPr>
          <w:rFonts w:ascii="Times New Roman" w:hAnsi="Times New Roman"/>
          <w:sz w:val="28"/>
        </w:rPr>
        <w:t>, что является нарушением требований бюджетной классификации.</w:t>
      </w:r>
    </w:p>
    <w:p w:rsidR="00E54C32" w:rsidRPr="00E54C32" w:rsidRDefault="00E54C32" w:rsidP="00E54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нарушении ч.2 ст.104 Закона ф</w:t>
      </w:r>
      <w:r w:rsidRPr="00441FCE">
        <w:rPr>
          <w:rFonts w:ascii="Times New Roman" w:hAnsi="Times New Roman" w:cs="Times New Roman"/>
          <w:sz w:val="28"/>
          <w:szCs w:val="28"/>
        </w:rPr>
        <w:t>инансовы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1FC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Гудаутского района не установлен</w:t>
      </w:r>
      <w:r w:rsidRPr="00441FCE">
        <w:rPr>
          <w:rFonts w:ascii="Times New Roman" w:hAnsi="Times New Roman" w:cs="Times New Roman"/>
          <w:sz w:val="28"/>
          <w:szCs w:val="28"/>
        </w:rPr>
        <w:t xml:space="preserve"> порядок составления и ведения кассового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C32" w:rsidRDefault="00E54C32" w:rsidP="005172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5</w:t>
      </w:r>
      <w:r w:rsidR="00C4197A">
        <w:rPr>
          <w:rFonts w:ascii="Times New Roman" w:hAnsi="Times New Roman"/>
          <w:sz w:val="28"/>
        </w:rPr>
        <w:t>.</w:t>
      </w:r>
      <w:r w:rsidR="00C4197A"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нарушении ч.4 ст.42 Закона </w:t>
      </w:r>
      <w:r w:rsidRPr="00886374">
        <w:rPr>
          <w:rFonts w:ascii="Times New Roman" w:hAnsi="Times New Roman" w:cs="Times New Roman"/>
          <w:sz w:val="28"/>
          <w:szCs w:val="28"/>
        </w:rPr>
        <w:t xml:space="preserve">отсутствует порядок использования </w:t>
      </w:r>
      <w:r w:rsidRPr="008863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резервных фондов органов государственного управления, определяемого Кабинетом Министров Республики Абхазия.</w:t>
      </w:r>
    </w:p>
    <w:p w:rsidR="00756B69" w:rsidRDefault="00876C2A" w:rsidP="004257A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172FB" w:rsidRPr="005172FB">
        <w:rPr>
          <w:rFonts w:ascii="Times New Roman" w:hAnsi="Times New Roman"/>
          <w:sz w:val="28"/>
        </w:rPr>
        <w:t>.</w:t>
      </w:r>
      <w:r w:rsidR="005172FB" w:rsidRPr="005172FB">
        <w:rPr>
          <w:rFonts w:ascii="Times New Roman" w:hAnsi="Times New Roman"/>
          <w:sz w:val="28"/>
        </w:rPr>
        <w:tab/>
      </w:r>
      <w:r w:rsidR="005C6BCE" w:rsidRPr="005C6BCE">
        <w:rPr>
          <w:rFonts w:ascii="Times New Roman" w:hAnsi="Times New Roman"/>
          <w:sz w:val="28"/>
        </w:rPr>
        <w:t xml:space="preserve"> </w:t>
      </w:r>
      <w:proofErr w:type="gramStart"/>
      <w:r w:rsidR="005C6BCE" w:rsidRPr="005C6BCE">
        <w:rPr>
          <w:rFonts w:ascii="Times New Roman" w:hAnsi="Times New Roman"/>
          <w:sz w:val="28"/>
        </w:rPr>
        <w:t>В</w:t>
      </w:r>
      <w:proofErr w:type="gramEnd"/>
      <w:r w:rsidR="005C6BCE" w:rsidRPr="005C6BCE">
        <w:rPr>
          <w:rFonts w:ascii="Times New Roman" w:hAnsi="Times New Roman"/>
          <w:sz w:val="28"/>
        </w:rPr>
        <w:t xml:space="preserve"> расходной части бюджета района отражены расходы, финансирование которых было произведено</w:t>
      </w:r>
      <w:r w:rsidR="00FC0D3C">
        <w:rPr>
          <w:rFonts w:ascii="Times New Roman" w:hAnsi="Times New Roman"/>
          <w:sz w:val="28"/>
        </w:rPr>
        <w:t xml:space="preserve"> из резервн</w:t>
      </w:r>
      <w:r w:rsidR="004257A5">
        <w:rPr>
          <w:rFonts w:ascii="Times New Roman" w:hAnsi="Times New Roman"/>
          <w:sz w:val="28"/>
        </w:rPr>
        <w:t>ого</w:t>
      </w:r>
      <w:r w:rsidR="00FC0D3C">
        <w:rPr>
          <w:rFonts w:ascii="Times New Roman" w:hAnsi="Times New Roman"/>
          <w:sz w:val="28"/>
        </w:rPr>
        <w:t xml:space="preserve"> фонд</w:t>
      </w:r>
      <w:r w:rsidR="004257A5">
        <w:rPr>
          <w:rFonts w:ascii="Times New Roman" w:hAnsi="Times New Roman"/>
          <w:sz w:val="28"/>
        </w:rPr>
        <w:t>а</w:t>
      </w:r>
      <w:r w:rsidR="00FC0D3C">
        <w:rPr>
          <w:rFonts w:ascii="Times New Roman" w:hAnsi="Times New Roman"/>
          <w:sz w:val="28"/>
        </w:rPr>
        <w:t xml:space="preserve"> Президента </w:t>
      </w:r>
      <w:r w:rsidR="00583176" w:rsidRPr="00583176">
        <w:rPr>
          <w:rFonts w:ascii="Times New Roman" w:hAnsi="Times New Roman"/>
          <w:sz w:val="28"/>
        </w:rPr>
        <w:t>Республики Абхазия</w:t>
      </w:r>
      <w:r w:rsidR="005C6BCE" w:rsidRPr="005C6BCE">
        <w:rPr>
          <w:rFonts w:ascii="Times New Roman" w:hAnsi="Times New Roman"/>
          <w:sz w:val="28"/>
        </w:rPr>
        <w:t xml:space="preserve">, что является </w:t>
      </w:r>
      <w:r w:rsidR="002B3F1D">
        <w:rPr>
          <w:rFonts w:ascii="Times New Roman" w:hAnsi="Times New Roman"/>
          <w:sz w:val="28"/>
        </w:rPr>
        <w:t>ошибочным, т.</w:t>
      </w:r>
      <w:r w:rsidR="005C6BCE" w:rsidRPr="005C6BCE">
        <w:rPr>
          <w:rFonts w:ascii="Times New Roman" w:hAnsi="Times New Roman"/>
          <w:sz w:val="28"/>
        </w:rPr>
        <w:t>к</w:t>
      </w:r>
      <w:r w:rsidR="002B3F1D">
        <w:rPr>
          <w:rFonts w:ascii="Times New Roman" w:hAnsi="Times New Roman"/>
          <w:sz w:val="28"/>
        </w:rPr>
        <w:t>.</w:t>
      </w:r>
      <w:r w:rsidR="005C6BCE" w:rsidRPr="005C6BCE">
        <w:rPr>
          <w:rFonts w:ascii="Times New Roman" w:hAnsi="Times New Roman"/>
          <w:sz w:val="28"/>
        </w:rPr>
        <w:t xml:space="preserve"> расход</w:t>
      </w:r>
      <w:r w:rsidR="00756B69">
        <w:rPr>
          <w:rFonts w:ascii="Times New Roman" w:hAnsi="Times New Roman"/>
          <w:sz w:val="28"/>
        </w:rPr>
        <w:t xml:space="preserve">ы, осуществленные за счет средств </w:t>
      </w:r>
      <w:r w:rsidR="00756B69" w:rsidRPr="00756B69">
        <w:rPr>
          <w:rFonts w:ascii="Times New Roman" w:hAnsi="Times New Roman"/>
          <w:sz w:val="28"/>
        </w:rPr>
        <w:t xml:space="preserve">резервного фонда </w:t>
      </w:r>
      <w:r w:rsidR="00FC0D3C" w:rsidRPr="00756B69">
        <w:rPr>
          <w:rFonts w:ascii="Times New Roman" w:hAnsi="Times New Roman"/>
          <w:sz w:val="28"/>
        </w:rPr>
        <w:t xml:space="preserve">Президента </w:t>
      </w:r>
      <w:r w:rsidR="00583176" w:rsidRPr="00583176">
        <w:rPr>
          <w:rFonts w:ascii="Times New Roman" w:hAnsi="Times New Roman"/>
          <w:sz w:val="28"/>
        </w:rPr>
        <w:t>Республики Абхазия</w:t>
      </w:r>
      <w:r w:rsidR="00756B69">
        <w:rPr>
          <w:rFonts w:ascii="Times New Roman" w:hAnsi="Times New Roman"/>
          <w:sz w:val="28"/>
        </w:rPr>
        <w:t>, являются расходами республиканского бюджета</w:t>
      </w:r>
      <w:r w:rsidR="005C6BCE" w:rsidRPr="005C6BCE">
        <w:rPr>
          <w:rFonts w:ascii="Times New Roman" w:hAnsi="Times New Roman"/>
          <w:sz w:val="28"/>
        </w:rPr>
        <w:t xml:space="preserve"> и должны отражаться в отдельном учете.</w:t>
      </w:r>
      <w:r w:rsidR="00756B69">
        <w:rPr>
          <w:rFonts w:ascii="Times New Roman" w:hAnsi="Times New Roman"/>
          <w:sz w:val="28"/>
        </w:rPr>
        <w:t xml:space="preserve"> Тем самым включение вышеуказанных расходов республиканского бюджета приводит к искусственному завышению исполнения расходной части местного бюджета, т.е. двойному учету.</w:t>
      </w:r>
    </w:p>
    <w:p w:rsidR="00472318" w:rsidRDefault="00F45573" w:rsidP="006A44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</w:t>
      </w:r>
      <w:r w:rsidR="0091635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нарушаются </w:t>
      </w:r>
      <w:r w:rsidR="005C6BCE" w:rsidRPr="005C6BCE">
        <w:rPr>
          <w:rFonts w:ascii="Times New Roman" w:hAnsi="Times New Roman"/>
          <w:sz w:val="28"/>
        </w:rPr>
        <w:t>параметры государственного бюджета</w:t>
      </w:r>
      <w:r w:rsidR="00756B6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</w:t>
      </w:r>
      <w:r w:rsidR="00756B69">
        <w:rPr>
          <w:rFonts w:ascii="Times New Roman" w:hAnsi="Times New Roman"/>
          <w:sz w:val="28"/>
        </w:rPr>
        <w:t xml:space="preserve">енные ст.1 </w:t>
      </w:r>
      <w:r>
        <w:rPr>
          <w:rFonts w:ascii="Times New Roman" w:hAnsi="Times New Roman"/>
          <w:sz w:val="28"/>
        </w:rPr>
        <w:t>Закона Республики Абхазия</w:t>
      </w:r>
      <w:r w:rsidR="00524382">
        <w:rPr>
          <w:rFonts w:ascii="Times New Roman" w:hAnsi="Times New Roman"/>
          <w:sz w:val="28"/>
        </w:rPr>
        <w:t xml:space="preserve"> от </w:t>
      </w:r>
      <w:r w:rsidR="002642F7">
        <w:rPr>
          <w:rFonts w:ascii="Times New Roman" w:hAnsi="Times New Roman"/>
          <w:sz w:val="28"/>
        </w:rPr>
        <w:t>29</w:t>
      </w:r>
      <w:r w:rsidR="00524382">
        <w:rPr>
          <w:rFonts w:ascii="Times New Roman" w:hAnsi="Times New Roman"/>
          <w:sz w:val="28"/>
        </w:rPr>
        <w:t>.12.201</w:t>
      </w:r>
      <w:r w:rsidR="002642F7">
        <w:rPr>
          <w:rFonts w:ascii="Times New Roman" w:hAnsi="Times New Roman"/>
          <w:sz w:val="28"/>
        </w:rPr>
        <w:t>7</w:t>
      </w:r>
      <w:r w:rsidR="00524382">
        <w:rPr>
          <w:rFonts w:ascii="Times New Roman" w:hAnsi="Times New Roman"/>
          <w:sz w:val="28"/>
        </w:rPr>
        <w:t xml:space="preserve"> года </w:t>
      </w:r>
      <w:r w:rsidR="002642F7" w:rsidRPr="002642F7">
        <w:rPr>
          <w:rFonts w:ascii="Times New Roman" w:hAnsi="Times New Roman"/>
          <w:sz w:val="28"/>
        </w:rPr>
        <w:t xml:space="preserve">№ 4536-с-VI </w:t>
      </w:r>
      <w:r>
        <w:rPr>
          <w:rFonts w:ascii="Times New Roman" w:hAnsi="Times New Roman"/>
          <w:sz w:val="28"/>
        </w:rPr>
        <w:t>«О Республиканском бюджете на 201</w:t>
      </w:r>
      <w:r w:rsidR="002642F7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год»</w:t>
      </w:r>
      <w:r w:rsidR="00524382">
        <w:rPr>
          <w:rFonts w:ascii="Times New Roman" w:hAnsi="Times New Roman"/>
          <w:sz w:val="28"/>
        </w:rPr>
        <w:t>.</w:t>
      </w:r>
    </w:p>
    <w:p w:rsidR="000329CE" w:rsidRDefault="000329CE" w:rsidP="0047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  <w:r w:rsidR="00472318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0329CE" w:rsidRPr="000329CE" w:rsidRDefault="00472318" w:rsidP="00472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329CE">
        <w:rPr>
          <w:rFonts w:ascii="Times New Roman" w:hAnsi="Times New Roman" w:cs="Times New Roman"/>
        </w:rPr>
        <w:t>сполнитель: гл. инспектор информационно-аналитического отдела Дзкуя С.В.</w:t>
      </w:r>
    </w:p>
    <w:sectPr w:rsidR="000329CE" w:rsidRPr="000329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34" w:rsidRDefault="003E2134" w:rsidP="00D525E3">
      <w:pPr>
        <w:spacing w:after="0" w:line="240" w:lineRule="auto"/>
      </w:pPr>
      <w:r>
        <w:separator/>
      </w:r>
    </w:p>
  </w:endnote>
  <w:endnote w:type="continuationSeparator" w:id="0">
    <w:p w:rsidR="003E2134" w:rsidRDefault="003E2134" w:rsidP="00D5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871497"/>
      <w:docPartObj>
        <w:docPartGallery w:val="Page Numbers (Bottom of Page)"/>
        <w:docPartUnique/>
      </w:docPartObj>
    </w:sdtPr>
    <w:sdtEndPr/>
    <w:sdtContent>
      <w:p w:rsidR="0053124D" w:rsidRDefault="005312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477">
          <w:rPr>
            <w:noProof/>
          </w:rPr>
          <w:t>1</w:t>
        </w:r>
        <w:r>
          <w:fldChar w:fldCharType="end"/>
        </w:r>
      </w:p>
    </w:sdtContent>
  </w:sdt>
  <w:p w:rsidR="0053124D" w:rsidRDefault="005312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34" w:rsidRDefault="003E2134" w:rsidP="00D525E3">
      <w:pPr>
        <w:spacing w:after="0" w:line="240" w:lineRule="auto"/>
      </w:pPr>
      <w:r>
        <w:separator/>
      </w:r>
    </w:p>
  </w:footnote>
  <w:footnote w:type="continuationSeparator" w:id="0">
    <w:p w:rsidR="003E2134" w:rsidRDefault="003E2134" w:rsidP="00D5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43ABA"/>
    <w:multiLevelType w:val="hybridMultilevel"/>
    <w:tmpl w:val="0846B24C"/>
    <w:lvl w:ilvl="0" w:tplc="7D78DED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30"/>
    <w:rsid w:val="000016F8"/>
    <w:rsid w:val="00007AD7"/>
    <w:rsid w:val="00027997"/>
    <w:rsid w:val="000329CE"/>
    <w:rsid w:val="00045AE8"/>
    <w:rsid w:val="00045CA9"/>
    <w:rsid w:val="0005381C"/>
    <w:rsid w:val="0006078B"/>
    <w:rsid w:val="00061124"/>
    <w:rsid w:val="00063A70"/>
    <w:rsid w:val="00064F27"/>
    <w:rsid w:val="00066909"/>
    <w:rsid w:val="00067623"/>
    <w:rsid w:val="00071413"/>
    <w:rsid w:val="00077403"/>
    <w:rsid w:val="00080EB6"/>
    <w:rsid w:val="000A1ACD"/>
    <w:rsid w:val="000B12B2"/>
    <w:rsid w:val="000C0B41"/>
    <w:rsid w:val="000D0825"/>
    <w:rsid w:val="000E7F53"/>
    <w:rsid w:val="000F35AA"/>
    <w:rsid w:val="000F59A7"/>
    <w:rsid w:val="001035C8"/>
    <w:rsid w:val="00106926"/>
    <w:rsid w:val="00112C45"/>
    <w:rsid w:val="00121DC8"/>
    <w:rsid w:val="001225F4"/>
    <w:rsid w:val="001234A0"/>
    <w:rsid w:val="001331D8"/>
    <w:rsid w:val="00134DE0"/>
    <w:rsid w:val="00135D0C"/>
    <w:rsid w:val="001374D3"/>
    <w:rsid w:val="00140DA9"/>
    <w:rsid w:val="001433F6"/>
    <w:rsid w:val="001442E4"/>
    <w:rsid w:val="00157ADD"/>
    <w:rsid w:val="00163ECA"/>
    <w:rsid w:val="00164518"/>
    <w:rsid w:val="00164539"/>
    <w:rsid w:val="00164E3D"/>
    <w:rsid w:val="00165BC0"/>
    <w:rsid w:val="00167675"/>
    <w:rsid w:val="0017264B"/>
    <w:rsid w:val="001730C6"/>
    <w:rsid w:val="0017468E"/>
    <w:rsid w:val="00176273"/>
    <w:rsid w:val="00190700"/>
    <w:rsid w:val="00191999"/>
    <w:rsid w:val="00192506"/>
    <w:rsid w:val="001962B4"/>
    <w:rsid w:val="001A7A01"/>
    <w:rsid w:val="001B6B5E"/>
    <w:rsid w:val="001C1BF0"/>
    <w:rsid w:val="001C5344"/>
    <w:rsid w:val="001C6FD9"/>
    <w:rsid w:val="001D097A"/>
    <w:rsid w:val="001D2235"/>
    <w:rsid w:val="001D36AB"/>
    <w:rsid w:val="001F097C"/>
    <w:rsid w:val="001F44AA"/>
    <w:rsid w:val="001F58DD"/>
    <w:rsid w:val="00206CDB"/>
    <w:rsid w:val="00215A8A"/>
    <w:rsid w:val="00217CEB"/>
    <w:rsid w:val="00221345"/>
    <w:rsid w:val="002260C8"/>
    <w:rsid w:val="002274C7"/>
    <w:rsid w:val="00231909"/>
    <w:rsid w:val="00232FE6"/>
    <w:rsid w:val="00236A8B"/>
    <w:rsid w:val="002437FF"/>
    <w:rsid w:val="002441F3"/>
    <w:rsid w:val="00255239"/>
    <w:rsid w:val="002642F7"/>
    <w:rsid w:val="00266416"/>
    <w:rsid w:val="002750AF"/>
    <w:rsid w:val="00294EF5"/>
    <w:rsid w:val="002B3F1D"/>
    <w:rsid w:val="002C5EE6"/>
    <w:rsid w:val="002D4F49"/>
    <w:rsid w:val="002E616B"/>
    <w:rsid w:val="002F651E"/>
    <w:rsid w:val="00300F25"/>
    <w:rsid w:val="00301CED"/>
    <w:rsid w:val="00302DEF"/>
    <w:rsid w:val="00304DA3"/>
    <w:rsid w:val="00323A91"/>
    <w:rsid w:val="00324318"/>
    <w:rsid w:val="00327DC4"/>
    <w:rsid w:val="00336359"/>
    <w:rsid w:val="00340744"/>
    <w:rsid w:val="00343AB5"/>
    <w:rsid w:val="003471E1"/>
    <w:rsid w:val="00355A98"/>
    <w:rsid w:val="00355EEF"/>
    <w:rsid w:val="00364E19"/>
    <w:rsid w:val="00374CC0"/>
    <w:rsid w:val="00377E71"/>
    <w:rsid w:val="00381B1D"/>
    <w:rsid w:val="00384EF3"/>
    <w:rsid w:val="003907FA"/>
    <w:rsid w:val="003A08D6"/>
    <w:rsid w:val="003A17FE"/>
    <w:rsid w:val="003B0170"/>
    <w:rsid w:val="003B413F"/>
    <w:rsid w:val="003C2CE3"/>
    <w:rsid w:val="003C5B5E"/>
    <w:rsid w:val="003C6488"/>
    <w:rsid w:val="003D2C37"/>
    <w:rsid w:val="003D4778"/>
    <w:rsid w:val="003D7727"/>
    <w:rsid w:val="003E13FC"/>
    <w:rsid w:val="003E2134"/>
    <w:rsid w:val="003E32D1"/>
    <w:rsid w:val="003E5D26"/>
    <w:rsid w:val="003E73AF"/>
    <w:rsid w:val="003F7AD7"/>
    <w:rsid w:val="004049B4"/>
    <w:rsid w:val="00411594"/>
    <w:rsid w:val="0041519D"/>
    <w:rsid w:val="00417D01"/>
    <w:rsid w:val="004257A5"/>
    <w:rsid w:val="004266C6"/>
    <w:rsid w:val="004311C3"/>
    <w:rsid w:val="00435601"/>
    <w:rsid w:val="00441480"/>
    <w:rsid w:val="00441FCE"/>
    <w:rsid w:val="004426AA"/>
    <w:rsid w:val="00453280"/>
    <w:rsid w:val="00464190"/>
    <w:rsid w:val="00465D4D"/>
    <w:rsid w:val="00472318"/>
    <w:rsid w:val="0048034B"/>
    <w:rsid w:val="00480794"/>
    <w:rsid w:val="004825D4"/>
    <w:rsid w:val="004833C4"/>
    <w:rsid w:val="00490E53"/>
    <w:rsid w:val="00492530"/>
    <w:rsid w:val="00493635"/>
    <w:rsid w:val="004968FF"/>
    <w:rsid w:val="004A0B4F"/>
    <w:rsid w:val="004A3C9F"/>
    <w:rsid w:val="004A573F"/>
    <w:rsid w:val="004B25C4"/>
    <w:rsid w:val="004B4B2B"/>
    <w:rsid w:val="004C24C1"/>
    <w:rsid w:val="004C50F9"/>
    <w:rsid w:val="004D114A"/>
    <w:rsid w:val="004D3804"/>
    <w:rsid w:val="004D6697"/>
    <w:rsid w:val="004E2B0D"/>
    <w:rsid w:val="004E5A3A"/>
    <w:rsid w:val="004F116B"/>
    <w:rsid w:val="004F197B"/>
    <w:rsid w:val="004F23E5"/>
    <w:rsid w:val="004F7030"/>
    <w:rsid w:val="005127FE"/>
    <w:rsid w:val="00514FA7"/>
    <w:rsid w:val="005172FB"/>
    <w:rsid w:val="00524382"/>
    <w:rsid w:val="0053124D"/>
    <w:rsid w:val="005313CB"/>
    <w:rsid w:val="00532636"/>
    <w:rsid w:val="00534726"/>
    <w:rsid w:val="0053568F"/>
    <w:rsid w:val="0053617E"/>
    <w:rsid w:val="00541A18"/>
    <w:rsid w:val="00541E93"/>
    <w:rsid w:val="00544CF8"/>
    <w:rsid w:val="005549B6"/>
    <w:rsid w:val="00556EBA"/>
    <w:rsid w:val="00562376"/>
    <w:rsid w:val="00583176"/>
    <w:rsid w:val="00585330"/>
    <w:rsid w:val="005866FB"/>
    <w:rsid w:val="00590CC3"/>
    <w:rsid w:val="00594B78"/>
    <w:rsid w:val="005A0382"/>
    <w:rsid w:val="005A3906"/>
    <w:rsid w:val="005B1522"/>
    <w:rsid w:val="005B5E99"/>
    <w:rsid w:val="005C3CE7"/>
    <w:rsid w:val="005C5220"/>
    <w:rsid w:val="005C6BCE"/>
    <w:rsid w:val="005D0155"/>
    <w:rsid w:val="005D08C1"/>
    <w:rsid w:val="005D340D"/>
    <w:rsid w:val="005E3195"/>
    <w:rsid w:val="005F15BC"/>
    <w:rsid w:val="005F295B"/>
    <w:rsid w:val="005F29B3"/>
    <w:rsid w:val="005F4784"/>
    <w:rsid w:val="00603C53"/>
    <w:rsid w:val="00607085"/>
    <w:rsid w:val="00610B6D"/>
    <w:rsid w:val="0061276B"/>
    <w:rsid w:val="00621A5F"/>
    <w:rsid w:val="00621E8F"/>
    <w:rsid w:val="00622629"/>
    <w:rsid w:val="006253A8"/>
    <w:rsid w:val="00626669"/>
    <w:rsid w:val="00631C26"/>
    <w:rsid w:val="00646C50"/>
    <w:rsid w:val="00666B9F"/>
    <w:rsid w:val="006704DD"/>
    <w:rsid w:val="00673324"/>
    <w:rsid w:val="00677746"/>
    <w:rsid w:val="0068089D"/>
    <w:rsid w:val="00680C3E"/>
    <w:rsid w:val="00686DF6"/>
    <w:rsid w:val="006A4477"/>
    <w:rsid w:val="006A4C5A"/>
    <w:rsid w:val="006B0BB7"/>
    <w:rsid w:val="006B67DB"/>
    <w:rsid w:val="006C059D"/>
    <w:rsid w:val="006C2830"/>
    <w:rsid w:val="006C51F1"/>
    <w:rsid w:val="006C5F29"/>
    <w:rsid w:val="006D10F0"/>
    <w:rsid w:val="006D1A22"/>
    <w:rsid w:val="006E02A1"/>
    <w:rsid w:val="006E118C"/>
    <w:rsid w:val="006E2715"/>
    <w:rsid w:val="006F045A"/>
    <w:rsid w:val="006F2481"/>
    <w:rsid w:val="006F4E2C"/>
    <w:rsid w:val="00703E5F"/>
    <w:rsid w:val="00706BF7"/>
    <w:rsid w:val="0070722B"/>
    <w:rsid w:val="00707ADF"/>
    <w:rsid w:val="0071291D"/>
    <w:rsid w:val="00727661"/>
    <w:rsid w:val="00732A4E"/>
    <w:rsid w:val="007365ED"/>
    <w:rsid w:val="00745CB2"/>
    <w:rsid w:val="00747F99"/>
    <w:rsid w:val="0075115D"/>
    <w:rsid w:val="0075150F"/>
    <w:rsid w:val="00755FAA"/>
    <w:rsid w:val="00756B69"/>
    <w:rsid w:val="0076148C"/>
    <w:rsid w:val="00761C5E"/>
    <w:rsid w:val="0076237C"/>
    <w:rsid w:val="007635B6"/>
    <w:rsid w:val="007652E8"/>
    <w:rsid w:val="007722A8"/>
    <w:rsid w:val="00772B3F"/>
    <w:rsid w:val="0077616B"/>
    <w:rsid w:val="007842B7"/>
    <w:rsid w:val="00786AB8"/>
    <w:rsid w:val="007925FE"/>
    <w:rsid w:val="00792655"/>
    <w:rsid w:val="00794E9C"/>
    <w:rsid w:val="00795BF2"/>
    <w:rsid w:val="00797FCF"/>
    <w:rsid w:val="007A29A7"/>
    <w:rsid w:val="007A3755"/>
    <w:rsid w:val="007A5DCF"/>
    <w:rsid w:val="007B399A"/>
    <w:rsid w:val="007D15AF"/>
    <w:rsid w:val="007D2687"/>
    <w:rsid w:val="007D5102"/>
    <w:rsid w:val="007E04EB"/>
    <w:rsid w:val="007E1C15"/>
    <w:rsid w:val="007E71DB"/>
    <w:rsid w:val="007F3021"/>
    <w:rsid w:val="007F64FA"/>
    <w:rsid w:val="007F73D3"/>
    <w:rsid w:val="008001C6"/>
    <w:rsid w:val="00804C1B"/>
    <w:rsid w:val="00804C30"/>
    <w:rsid w:val="00820D76"/>
    <w:rsid w:val="00821006"/>
    <w:rsid w:val="00823BCE"/>
    <w:rsid w:val="0084033B"/>
    <w:rsid w:val="00840BF9"/>
    <w:rsid w:val="008539A1"/>
    <w:rsid w:val="00857C87"/>
    <w:rsid w:val="00876C2A"/>
    <w:rsid w:val="008809C9"/>
    <w:rsid w:val="00883AA5"/>
    <w:rsid w:val="00883E88"/>
    <w:rsid w:val="00886374"/>
    <w:rsid w:val="008954F6"/>
    <w:rsid w:val="008A0A5E"/>
    <w:rsid w:val="008A5290"/>
    <w:rsid w:val="008A7CAA"/>
    <w:rsid w:val="008B1B8C"/>
    <w:rsid w:val="008D36E7"/>
    <w:rsid w:val="008F3758"/>
    <w:rsid w:val="008F629E"/>
    <w:rsid w:val="00900EF2"/>
    <w:rsid w:val="00902B18"/>
    <w:rsid w:val="00910F34"/>
    <w:rsid w:val="0091130C"/>
    <w:rsid w:val="00916358"/>
    <w:rsid w:val="00924078"/>
    <w:rsid w:val="00926C60"/>
    <w:rsid w:val="00932F83"/>
    <w:rsid w:val="00940804"/>
    <w:rsid w:val="009412F7"/>
    <w:rsid w:val="009431EC"/>
    <w:rsid w:val="009505CB"/>
    <w:rsid w:val="009522D8"/>
    <w:rsid w:val="00961F56"/>
    <w:rsid w:val="00963717"/>
    <w:rsid w:val="0096510A"/>
    <w:rsid w:val="009673A3"/>
    <w:rsid w:val="0096751E"/>
    <w:rsid w:val="009718A3"/>
    <w:rsid w:val="009723AB"/>
    <w:rsid w:val="00974DD1"/>
    <w:rsid w:val="00975E71"/>
    <w:rsid w:val="009806AD"/>
    <w:rsid w:val="009817FE"/>
    <w:rsid w:val="00982243"/>
    <w:rsid w:val="009874DC"/>
    <w:rsid w:val="009930D5"/>
    <w:rsid w:val="009B36F5"/>
    <w:rsid w:val="009C1384"/>
    <w:rsid w:val="009C6B14"/>
    <w:rsid w:val="009D42A5"/>
    <w:rsid w:val="009E1A90"/>
    <w:rsid w:val="009E5841"/>
    <w:rsid w:val="009E6FD7"/>
    <w:rsid w:val="009F3C99"/>
    <w:rsid w:val="009F417C"/>
    <w:rsid w:val="00A03D20"/>
    <w:rsid w:val="00A04602"/>
    <w:rsid w:val="00A059A4"/>
    <w:rsid w:val="00A138C7"/>
    <w:rsid w:val="00A14ED2"/>
    <w:rsid w:val="00A17ECF"/>
    <w:rsid w:val="00A23BD5"/>
    <w:rsid w:val="00A27B42"/>
    <w:rsid w:val="00A33F3F"/>
    <w:rsid w:val="00A36B59"/>
    <w:rsid w:val="00A42BDC"/>
    <w:rsid w:val="00A5566C"/>
    <w:rsid w:val="00A61373"/>
    <w:rsid w:val="00A65168"/>
    <w:rsid w:val="00A714D1"/>
    <w:rsid w:val="00A85480"/>
    <w:rsid w:val="00A85960"/>
    <w:rsid w:val="00A87A14"/>
    <w:rsid w:val="00AA21DE"/>
    <w:rsid w:val="00AB2D3D"/>
    <w:rsid w:val="00AB6647"/>
    <w:rsid w:val="00AB7892"/>
    <w:rsid w:val="00AC230A"/>
    <w:rsid w:val="00AE2D24"/>
    <w:rsid w:val="00B05F9D"/>
    <w:rsid w:val="00B11BD2"/>
    <w:rsid w:val="00B1486F"/>
    <w:rsid w:val="00B23DA0"/>
    <w:rsid w:val="00B25521"/>
    <w:rsid w:val="00B27872"/>
    <w:rsid w:val="00B31231"/>
    <w:rsid w:val="00B315E3"/>
    <w:rsid w:val="00B32B2F"/>
    <w:rsid w:val="00B461A8"/>
    <w:rsid w:val="00B513B3"/>
    <w:rsid w:val="00B60E39"/>
    <w:rsid w:val="00B60EF4"/>
    <w:rsid w:val="00B662E6"/>
    <w:rsid w:val="00B74F2E"/>
    <w:rsid w:val="00B758FC"/>
    <w:rsid w:val="00B759E4"/>
    <w:rsid w:val="00B8539E"/>
    <w:rsid w:val="00B86BE7"/>
    <w:rsid w:val="00B92A93"/>
    <w:rsid w:val="00B93574"/>
    <w:rsid w:val="00B943C4"/>
    <w:rsid w:val="00B95F38"/>
    <w:rsid w:val="00B96297"/>
    <w:rsid w:val="00BA2C13"/>
    <w:rsid w:val="00BB0992"/>
    <w:rsid w:val="00BB6221"/>
    <w:rsid w:val="00BB72F5"/>
    <w:rsid w:val="00BC33D8"/>
    <w:rsid w:val="00BC3C18"/>
    <w:rsid w:val="00BD43A5"/>
    <w:rsid w:val="00BD7E3B"/>
    <w:rsid w:val="00BE73CD"/>
    <w:rsid w:val="00BE7859"/>
    <w:rsid w:val="00BF36D7"/>
    <w:rsid w:val="00BF4B32"/>
    <w:rsid w:val="00BF7ED6"/>
    <w:rsid w:val="00C027EA"/>
    <w:rsid w:val="00C04F00"/>
    <w:rsid w:val="00C10C34"/>
    <w:rsid w:val="00C154DB"/>
    <w:rsid w:val="00C17F6B"/>
    <w:rsid w:val="00C20645"/>
    <w:rsid w:val="00C32623"/>
    <w:rsid w:val="00C41544"/>
    <w:rsid w:val="00C4197A"/>
    <w:rsid w:val="00C45035"/>
    <w:rsid w:val="00C51B64"/>
    <w:rsid w:val="00C7443E"/>
    <w:rsid w:val="00C75839"/>
    <w:rsid w:val="00C75966"/>
    <w:rsid w:val="00C87B30"/>
    <w:rsid w:val="00C87B39"/>
    <w:rsid w:val="00C92C39"/>
    <w:rsid w:val="00CB6ED1"/>
    <w:rsid w:val="00CC0012"/>
    <w:rsid w:val="00CC4050"/>
    <w:rsid w:val="00CE7B95"/>
    <w:rsid w:val="00CF0E31"/>
    <w:rsid w:val="00CF2D1A"/>
    <w:rsid w:val="00D015B1"/>
    <w:rsid w:val="00D02551"/>
    <w:rsid w:val="00D034C5"/>
    <w:rsid w:val="00D21163"/>
    <w:rsid w:val="00D22C31"/>
    <w:rsid w:val="00D30B75"/>
    <w:rsid w:val="00D30F37"/>
    <w:rsid w:val="00D43991"/>
    <w:rsid w:val="00D525E3"/>
    <w:rsid w:val="00D5613A"/>
    <w:rsid w:val="00D573CC"/>
    <w:rsid w:val="00D63EDC"/>
    <w:rsid w:val="00D65689"/>
    <w:rsid w:val="00D658D7"/>
    <w:rsid w:val="00D808AF"/>
    <w:rsid w:val="00D8712C"/>
    <w:rsid w:val="00D8759B"/>
    <w:rsid w:val="00D96736"/>
    <w:rsid w:val="00DA0E3E"/>
    <w:rsid w:val="00DA5E8F"/>
    <w:rsid w:val="00DA7AD0"/>
    <w:rsid w:val="00DB5B26"/>
    <w:rsid w:val="00DC46F1"/>
    <w:rsid w:val="00DD698E"/>
    <w:rsid w:val="00DE0009"/>
    <w:rsid w:val="00DE1C52"/>
    <w:rsid w:val="00DF1BFE"/>
    <w:rsid w:val="00DF6299"/>
    <w:rsid w:val="00E02969"/>
    <w:rsid w:val="00E0466E"/>
    <w:rsid w:val="00E10584"/>
    <w:rsid w:val="00E10D99"/>
    <w:rsid w:val="00E2140A"/>
    <w:rsid w:val="00E225DA"/>
    <w:rsid w:val="00E22F65"/>
    <w:rsid w:val="00E26F99"/>
    <w:rsid w:val="00E274F0"/>
    <w:rsid w:val="00E310E6"/>
    <w:rsid w:val="00E3355D"/>
    <w:rsid w:val="00E41204"/>
    <w:rsid w:val="00E54109"/>
    <w:rsid w:val="00E54C32"/>
    <w:rsid w:val="00E56837"/>
    <w:rsid w:val="00E57C5D"/>
    <w:rsid w:val="00E70D1C"/>
    <w:rsid w:val="00E713AA"/>
    <w:rsid w:val="00E731E2"/>
    <w:rsid w:val="00E83C5F"/>
    <w:rsid w:val="00E90065"/>
    <w:rsid w:val="00E9047E"/>
    <w:rsid w:val="00E90495"/>
    <w:rsid w:val="00E90BBA"/>
    <w:rsid w:val="00E90C91"/>
    <w:rsid w:val="00E97FE3"/>
    <w:rsid w:val="00EB6E0E"/>
    <w:rsid w:val="00EC295D"/>
    <w:rsid w:val="00EC4158"/>
    <w:rsid w:val="00EC6FE7"/>
    <w:rsid w:val="00ED5786"/>
    <w:rsid w:val="00ED7D0C"/>
    <w:rsid w:val="00EE117F"/>
    <w:rsid w:val="00EE3E10"/>
    <w:rsid w:val="00EE6EAA"/>
    <w:rsid w:val="00EF1222"/>
    <w:rsid w:val="00EF676A"/>
    <w:rsid w:val="00F07663"/>
    <w:rsid w:val="00F11463"/>
    <w:rsid w:val="00F22504"/>
    <w:rsid w:val="00F231C2"/>
    <w:rsid w:val="00F235B2"/>
    <w:rsid w:val="00F312D7"/>
    <w:rsid w:val="00F31F4D"/>
    <w:rsid w:val="00F32558"/>
    <w:rsid w:val="00F32865"/>
    <w:rsid w:val="00F344CD"/>
    <w:rsid w:val="00F44CFC"/>
    <w:rsid w:val="00F45573"/>
    <w:rsid w:val="00F46AEB"/>
    <w:rsid w:val="00F56B2A"/>
    <w:rsid w:val="00F601AF"/>
    <w:rsid w:val="00F71F2B"/>
    <w:rsid w:val="00F74B31"/>
    <w:rsid w:val="00F76EE8"/>
    <w:rsid w:val="00F83984"/>
    <w:rsid w:val="00F9517D"/>
    <w:rsid w:val="00FA0D01"/>
    <w:rsid w:val="00FB07D3"/>
    <w:rsid w:val="00FB7E81"/>
    <w:rsid w:val="00FC000C"/>
    <w:rsid w:val="00FC0D3C"/>
    <w:rsid w:val="00FE1157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AA4B-2116-465F-A740-885B36F0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5E3"/>
  </w:style>
  <w:style w:type="paragraph" w:styleId="a5">
    <w:name w:val="footer"/>
    <w:basedOn w:val="a"/>
    <w:link w:val="a6"/>
    <w:uiPriority w:val="99"/>
    <w:unhideWhenUsed/>
    <w:rsid w:val="00D5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5E3"/>
  </w:style>
  <w:style w:type="paragraph" w:styleId="a7">
    <w:name w:val="Balloon Text"/>
    <w:basedOn w:val="a"/>
    <w:link w:val="a8"/>
    <w:uiPriority w:val="99"/>
    <w:semiHidden/>
    <w:unhideWhenUsed/>
    <w:rsid w:val="0010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2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7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4792-FB05-43F6-92B6-7BADF975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10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352</cp:revision>
  <cp:lastPrinted>2018-05-25T12:41:00Z</cp:lastPrinted>
  <dcterms:created xsi:type="dcterms:W3CDTF">2017-07-31T11:12:00Z</dcterms:created>
  <dcterms:modified xsi:type="dcterms:W3CDTF">2018-07-03T08:41:00Z</dcterms:modified>
</cp:coreProperties>
</file>