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Утвержден решением </w:t>
      </w:r>
    </w:p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Коллегии </w:t>
      </w:r>
    </w:p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Контрольной палаты </w:t>
      </w:r>
    </w:p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>Республики Абхазия,</w:t>
      </w:r>
    </w:p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оформленным</w:t>
      </w:r>
      <w:proofErr w:type="gramEnd"/>
      <w:r>
        <w:rPr>
          <w:bCs/>
        </w:rPr>
        <w:t xml:space="preserve"> протоколом </w:t>
      </w:r>
    </w:p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заседания</w:t>
      </w:r>
      <w:proofErr w:type="gramEnd"/>
      <w:r>
        <w:rPr>
          <w:bCs/>
        </w:rPr>
        <w:t xml:space="preserve"> Коллегии</w:t>
      </w:r>
    </w:p>
    <w:p w:rsidR="00E851EE" w:rsidRDefault="00E851EE" w:rsidP="00E851EE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30 марта 2018 г. №2</w:t>
      </w:r>
    </w:p>
    <w:p w:rsidR="00654C34" w:rsidRDefault="00654C34" w:rsidP="00654C34">
      <w:pPr>
        <w:spacing w:line="360" w:lineRule="auto"/>
        <w:ind w:firstLine="709"/>
        <w:jc w:val="right"/>
      </w:pPr>
    </w:p>
    <w:p w:rsidR="00654C34" w:rsidRPr="006F424E" w:rsidRDefault="00654C34" w:rsidP="00654C34">
      <w:pPr>
        <w:spacing w:line="360" w:lineRule="auto"/>
        <w:ind w:firstLine="709"/>
        <w:jc w:val="right"/>
      </w:pPr>
    </w:p>
    <w:p w:rsidR="00261ED4" w:rsidRPr="00990B7A" w:rsidRDefault="003F0704" w:rsidP="00547E5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0B7A">
        <w:rPr>
          <w:b/>
          <w:bCs/>
          <w:sz w:val="28"/>
          <w:szCs w:val="28"/>
        </w:rPr>
        <w:t>Оперативный</w:t>
      </w:r>
      <w:r w:rsidR="00261ED4" w:rsidRPr="00990B7A">
        <w:rPr>
          <w:b/>
          <w:bCs/>
          <w:sz w:val="28"/>
          <w:szCs w:val="28"/>
        </w:rPr>
        <w:t xml:space="preserve"> отчет об </w:t>
      </w:r>
      <w:r w:rsidR="00261ED4" w:rsidRPr="00990B7A">
        <w:rPr>
          <w:b/>
          <w:sz w:val="28"/>
          <w:szCs w:val="28"/>
        </w:rPr>
        <w:t>исполнении</w:t>
      </w:r>
      <w:r w:rsidR="00015D2F" w:rsidRPr="00990B7A">
        <w:rPr>
          <w:b/>
          <w:sz w:val="28"/>
          <w:szCs w:val="28"/>
        </w:rPr>
        <w:t xml:space="preserve"> бюджета</w:t>
      </w:r>
    </w:p>
    <w:p w:rsidR="0042656B" w:rsidRPr="00990B7A" w:rsidRDefault="00015D2F" w:rsidP="00621D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0B7A">
        <w:rPr>
          <w:b/>
          <w:sz w:val="28"/>
          <w:szCs w:val="28"/>
        </w:rPr>
        <w:t xml:space="preserve"> </w:t>
      </w:r>
      <w:r w:rsidR="00AB00F0" w:rsidRPr="00990B7A">
        <w:rPr>
          <w:b/>
          <w:sz w:val="28"/>
          <w:szCs w:val="28"/>
        </w:rPr>
        <w:t>Гал</w:t>
      </w:r>
      <w:r w:rsidRPr="00990B7A">
        <w:rPr>
          <w:b/>
          <w:sz w:val="28"/>
          <w:szCs w:val="28"/>
        </w:rPr>
        <w:t>ского района</w:t>
      </w:r>
      <w:r w:rsidR="00AC1208" w:rsidRPr="00990B7A">
        <w:rPr>
          <w:b/>
          <w:bCs/>
          <w:sz w:val="28"/>
          <w:szCs w:val="28"/>
        </w:rPr>
        <w:t xml:space="preserve"> </w:t>
      </w:r>
      <w:r w:rsidRPr="00990B7A">
        <w:rPr>
          <w:b/>
          <w:sz w:val="28"/>
          <w:szCs w:val="28"/>
        </w:rPr>
        <w:t>за</w:t>
      </w:r>
      <w:r w:rsidR="00AC1208" w:rsidRPr="00990B7A">
        <w:rPr>
          <w:b/>
          <w:sz w:val="28"/>
          <w:szCs w:val="28"/>
        </w:rPr>
        <w:t xml:space="preserve"> </w:t>
      </w:r>
      <w:r w:rsidRPr="00990B7A">
        <w:rPr>
          <w:b/>
          <w:sz w:val="28"/>
          <w:szCs w:val="28"/>
        </w:rPr>
        <w:t>201</w:t>
      </w:r>
      <w:r w:rsidR="00813E28" w:rsidRPr="00990B7A">
        <w:rPr>
          <w:b/>
          <w:sz w:val="28"/>
          <w:szCs w:val="28"/>
        </w:rPr>
        <w:t>7</w:t>
      </w:r>
      <w:r w:rsidR="00AC1208" w:rsidRPr="00990B7A">
        <w:rPr>
          <w:b/>
          <w:sz w:val="28"/>
          <w:szCs w:val="28"/>
        </w:rPr>
        <w:t xml:space="preserve"> </w:t>
      </w:r>
      <w:r w:rsidRPr="00990B7A">
        <w:rPr>
          <w:b/>
          <w:sz w:val="28"/>
          <w:szCs w:val="28"/>
        </w:rPr>
        <w:t>год</w:t>
      </w:r>
      <w:r w:rsidR="00813E28" w:rsidRPr="00990B7A">
        <w:rPr>
          <w:b/>
          <w:sz w:val="28"/>
          <w:szCs w:val="28"/>
        </w:rPr>
        <w:t>а</w:t>
      </w:r>
    </w:p>
    <w:p w:rsidR="007F20FC" w:rsidRPr="00990B7A" w:rsidRDefault="00015D2F" w:rsidP="00547E5F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990B7A">
        <w:rPr>
          <w:b/>
          <w:bCs/>
          <w:sz w:val="28"/>
          <w:szCs w:val="28"/>
        </w:rPr>
        <w:t>Общие положения</w:t>
      </w:r>
    </w:p>
    <w:p w:rsidR="00603D72" w:rsidRPr="00894A50" w:rsidRDefault="00603D72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990B7A">
        <w:rPr>
          <w:sz w:val="28"/>
          <w:szCs w:val="28"/>
        </w:rPr>
        <w:t>Внешняя проверка отчёта об исполнении бюджета Галского района за 2017г. проведена в соответствии с Законом Республики Абхазия от 05.11.2010г. №2749-с-</w:t>
      </w:r>
      <w:r w:rsidRPr="00990B7A">
        <w:rPr>
          <w:sz w:val="28"/>
          <w:szCs w:val="28"/>
          <w:lang w:val="en-US"/>
        </w:rPr>
        <w:t>IV</w:t>
      </w:r>
      <w:r w:rsidRPr="00990B7A">
        <w:rPr>
          <w:sz w:val="28"/>
          <w:szCs w:val="28"/>
        </w:rPr>
        <w:t xml:space="preserve"> «О Контрольной палате Республики Абхазия» на основании представленных </w:t>
      </w:r>
      <w:r w:rsidR="00990B7A" w:rsidRPr="00990B7A">
        <w:rPr>
          <w:sz w:val="28"/>
          <w:szCs w:val="28"/>
        </w:rPr>
        <w:t>13.02.2018г</w:t>
      </w:r>
      <w:r w:rsidRPr="00990B7A">
        <w:rPr>
          <w:sz w:val="28"/>
          <w:szCs w:val="28"/>
        </w:rPr>
        <w:t>. в Контрольную палату Республики Абхазия Администрацией</w:t>
      </w:r>
      <w:r w:rsidRPr="00990B7A">
        <w:rPr>
          <w:b/>
          <w:sz w:val="28"/>
          <w:szCs w:val="28"/>
        </w:rPr>
        <w:t xml:space="preserve"> </w:t>
      </w:r>
      <w:r w:rsidRPr="00990B7A">
        <w:rPr>
          <w:sz w:val="28"/>
          <w:szCs w:val="28"/>
        </w:rPr>
        <w:t>Галского района форм бюджетной отчетности и прилагаемых к ним документов. Внешняя проверка проведена на предмет аналитической оценки исполнения бюджета Гал</w:t>
      </w:r>
      <w:r w:rsidR="00F237C1">
        <w:rPr>
          <w:sz w:val="28"/>
          <w:szCs w:val="28"/>
        </w:rPr>
        <w:t>ского района за 2017 год</w:t>
      </w:r>
      <w:r w:rsidRPr="00990B7A">
        <w:rPr>
          <w:sz w:val="28"/>
          <w:szCs w:val="28"/>
        </w:rPr>
        <w:t xml:space="preserve">, достоверности, полноты отражения отчетных данных и соблюдения </w:t>
      </w:r>
      <w:r w:rsidRPr="00894A50">
        <w:rPr>
          <w:sz w:val="28"/>
          <w:szCs w:val="28"/>
        </w:rPr>
        <w:t>бюджетного законодательства при составлении бюджетной отчетности.</w:t>
      </w:r>
    </w:p>
    <w:p w:rsidR="00A17B11" w:rsidRPr="00894A50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94A50">
        <w:rPr>
          <w:sz w:val="28"/>
          <w:szCs w:val="28"/>
        </w:rPr>
        <w:t>Представленный</w:t>
      </w:r>
      <w:r w:rsidR="00892C96" w:rsidRPr="00894A50">
        <w:rPr>
          <w:sz w:val="28"/>
          <w:szCs w:val="28"/>
        </w:rPr>
        <w:t xml:space="preserve"> </w:t>
      </w:r>
      <w:r w:rsidR="00603D72" w:rsidRPr="00894A50">
        <w:rPr>
          <w:sz w:val="28"/>
          <w:szCs w:val="28"/>
        </w:rPr>
        <w:t>А</w:t>
      </w:r>
      <w:r w:rsidRPr="00894A50">
        <w:rPr>
          <w:sz w:val="28"/>
          <w:szCs w:val="28"/>
        </w:rPr>
        <w:t>дминистрацией</w:t>
      </w:r>
      <w:r w:rsidRPr="00894A50">
        <w:rPr>
          <w:b/>
          <w:sz w:val="28"/>
          <w:szCs w:val="28"/>
        </w:rPr>
        <w:t xml:space="preserve"> </w:t>
      </w:r>
      <w:r w:rsidRPr="00894A50">
        <w:rPr>
          <w:sz w:val="28"/>
          <w:szCs w:val="28"/>
        </w:rPr>
        <w:t>Галского района отчет содержит следующие сведения:</w:t>
      </w:r>
    </w:p>
    <w:p w:rsidR="00FA4E73" w:rsidRPr="00894A50" w:rsidRDefault="00FA4E73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94A50">
        <w:rPr>
          <w:sz w:val="28"/>
          <w:szCs w:val="28"/>
        </w:rPr>
        <w:t>- пояснительная записка финотдела по исполнению бюджета Галского района</w:t>
      </w:r>
      <w:r w:rsidR="0079090B" w:rsidRPr="00894A50">
        <w:rPr>
          <w:sz w:val="28"/>
          <w:szCs w:val="28"/>
        </w:rPr>
        <w:t xml:space="preserve"> </w:t>
      </w:r>
      <w:r w:rsidR="00CA387A" w:rsidRPr="00894A50">
        <w:rPr>
          <w:sz w:val="28"/>
          <w:szCs w:val="28"/>
        </w:rPr>
        <w:t>з</w:t>
      </w:r>
      <w:r w:rsidR="0079090B" w:rsidRPr="00894A50">
        <w:rPr>
          <w:sz w:val="28"/>
          <w:szCs w:val="28"/>
        </w:rPr>
        <w:t xml:space="preserve">а </w:t>
      </w:r>
      <w:r w:rsidR="00894A50" w:rsidRPr="00894A50">
        <w:rPr>
          <w:sz w:val="28"/>
          <w:szCs w:val="28"/>
        </w:rPr>
        <w:t>2017 год</w:t>
      </w:r>
      <w:r w:rsidRPr="00894A50">
        <w:rPr>
          <w:sz w:val="28"/>
          <w:szCs w:val="28"/>
        </w:rPr>
        <w:t>;</w:t>
      </w:r>
    </w:p>
    <w:p w:rsidR="00A17B11" w:rsidRPr="00894A50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94A50">
        <w:rPr>
          <w:sz w:val="28"/>
          <w:szCs w:val="28"/>
        </w:rPr>
        <w:t xml:space="preserve">- </w:t>
      </w:r>
      <w:r w:rsidR="00FA4E73" w:rsidRPr="00894A50">
        <w:rPr>
          <w:sz w:val="28"/>
          <w:szCs w:val="28"/>
        </w:rPr>
        <w:t xml:space="preserve">отчет об </w:t>
      </w:r>
      <w:r w:rsidRPr="00894A50">
        <w:rPr>
          <w:sz w:val="28"/>
          <w:szCs w:val="28"/>
        </w:rPr>
        <w:t>исполнени</w:t>
      </w:r>
      <w:r w:rsidR="00FA4E73" w:rsidRPr="00894A50">
        <w:rPr>
          <w:sz w:val="28"/>
          <w:szCs w:val="28"/>
        </w:rPr>
        <w:t>и</w:t>
      </w:r>
      <w:r w:rsidRPr="00894A50">
        <w:rPr>
          <w:sz w:val="28"/>
          <w:szCs w:val="28"/>
        </w:rPr>
        <w:t xml:space="preserve"> бюджета Галского района за</w:t>
      </w:r>
      <w:r w:rsidR="0079090B" w:rsidRPr="00894A50">
        <w:rPr>
          <w:sz w:val="28"/>
          <w:szCs w:val="28"/>
        </w:rPr>
        <w:t xml:space="preserve"> </w:t>
      </w:r>
      <w:r w:rsidR="00894A50" w:rsidRPr="00894A50">
        <w:rPr>
          <w:sz w:val="28"/>
          <w:szCs w:val="28"/>
        </w:rPr>
        <w:t>2017 год</w:t>
      </w:r>
      <w:r w:rsidR="00894A50">
        <w:rPr>
          <w:sz w:val="28"/>
          <w:szCs w:val="28"/>
        </w:rPr>
        <w:t xml:space="preserve"> </w:t>
      </w:r>
      <w:r w:rsidR="00894A50" w:rsidRPr="00894A50">
        <w:rPr>
          <w:sz w:val="28"/>
          <w:szCs w:val="28"/>
        </w:rPr>
        <w:t>(</w:t>
      </w:r>
      <w:r w:rsidR="00894A50">
        <w:rPr>
          <w:sz w:val="28"/>
          <w:szCs w:val="28"/>
        </w:rPr>
        <w:t>доходная</w:t>
      </w:r>
      <w:r w:rsidR="00894A50" w:rsidRPr="00894A50">
        <w:rPr>
          <w:sz w:val="28"/>
          <w:szCs w:val="28"/>
        </w:rPr>
        <w:t xml:space="preserve"> часть)</w:t>
      </w:r>
      <w:r w:rsidR="00214FB0" w:rsidRPr="00894A50">
        <w:rPr>
          <w:sz w:val="28"/>
          <w:szCs w:val="28"/>
        </w:rPr>
        <w:t xml:space="preserve"> </w:t>
      </w:r>
      <w:r w:rsidRPr="00894A50">
        <w:rPr>
          <w:sz w:val="28"/>
          <w:szCs w:val="28"/>
        </w:rPr>
        <w:t>с разбивкой по видам налогов;</w:t>
      </w:r>
    </w:p>
    <w:p w:rsidR="00A17B11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94A50">
        <w:rPr>
          <w:sz w:val="28"/>
          <w:szCs w:val="28"/>
        </w:rPr>
        <w:t>-</w:t>
      </w:r>
      <w:r w:rsidR="007C1E8A" w:rsidRPr="00894A50">
        <w:rPr>
          <w:sz w:val="28"/>
          <w:szCs w:val="28"/>
        </w:rPr>
        <w:t xml:space="preserve"> отчет об</w:t>
      </w:r>
      <w:r w:rsidRPr="00894A50">
        <w:rPr>
          <w:sz w:val="28"/>
          <w:szCs w:val="28"/>
        </w:rPr>
        <w:t xml:space="preserve"> исполнени</w:t>
      </w:r>
      <w:r w:rsidR="007C1E8A" w:rsidRPr="00894A50">
        <w:rPr>
          <w:sz w:val="28"/>
          <w:szCs w:val="28"/>
        </w:rPr>
        <w:t>и</w:t>
      </w:r>
      <w:r w:rsidRPr="00894A50">
        <w:rPr>
          <w:sz w:val="28"/>
          <w:szCs w:val="28"/>
        </w:rPr>
        <w:t xml:space="preserve"> бюджета Галского района за</w:t>
      </w:r>
      <w:r w:rsidR="00894A50" w:rsidRPr="00894A50">
        <w:rPr>
          <w:sz w:val="28"/>
          <w:szCs w:val="28"/>
        </w:rPr>
        <w:t xml:space="preserve"> 2017 год (расходная часть)</w:t>
      </w:r>
      <w:r w:rsidR="007C1E8A" w:rsidRPr="00894A50">
        <w:rPr>
          <w:sz w:val="28"/>
          <w:szCs w:val="28"/>
        </w:rPr>
        <w:t xml:space="preserve"> с постатейной разбивкой;</w:t>
      </w:r>
    </w:p>
    <w:p w:rsidR="00894A50" w:rsidRPr="00894A50" w:rsidRDefault="00894A50" w:rsidP="00894A50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A50">
        <w:rPr>
          <w:sz w:val="28"/>
          <w:szCs w:val="28"/>
        </w:rPr>
        <w:t>- отчет об исполнении бюджета Галского района за 2017 год (</w:t>
      </w:r>
      <w:r>
        <w:rPr>
          <w:sz w:val="28"/>
          <w:szCs w:val="28"/>
        </w:rPr>
        <w:t>источники финансирования дефицита бюджета)</w:t>
      </w:r>
      <w:r w:rsidRPr="00894A50">
        <w:rPr>
          <w:sz w:val="28"/>
          <w:szCs w:val="28"/>
        </w:rPr>
        <w:t>;</w:t>
      </w:r>
    </w:p>
    <w:p w:rsidR="00894A50" w:rsidRPr="00894A50" w:rsidRDefault="00894A50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</w:p>
    <w:p w:rsidR="00EC160A" w:rsidRDefault="00EC160A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94A50">
        <w:rPr>
          <w:sz w:val="28"/>
          <w:szCs w:val="28"/>
        </w:rPr>
        <w:lastRenderedPageBreak/>
        <w:t>- сведения о платежах в бюджет в разрезе предприятий Галского района за 2017 год;</w:t>
      </w:r>
    </w:p>
    <w:p w:rsidR="00894A50" w:rsidRPr="00894A50" w:rsidRDefault="00894A50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E4A">
        <w:rPr>
          <w:sz w:val="28"/>
          <w:szCs w:val="28"/>
        </w:rPr>
        <w:t xml:space="preserve">сведения о численности работников бюджетных учреждений </w:t>
      </w:r>
      <w:r w:rsidR="00DC4E4A" w:rsidRPr="00894A50">
        <w:rPr>
          <w:sz w:val="28"/>
          <w:szCs w:val="28"/>
        </w:rPr>
        <w:t>Галского района за 2017 год</w:t>
      </w:r>
      <w:r w:rsidR="00DC4E4A">
        <w:rPr>
          <w:sz w:val="28"/>
          <w:szCs w:val="28"/>
        </w:rPr>
        <w:t xml:space="preserve">; </w:t>
      </w:r>
    </w:p>
    <w:p w:rsidR="00DC4E4A" w:rsidRDefault="00F2093F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DC4E4A">
        <w:rPr>
          <w:sz w:val="28"/>
          <w:szCs w:val="28"/>
        </w:rPr>
        <w:t>- расшифровк</w:t>
      </w:r>
      <w:r w:rsidR="004469F7" w:rsidRPr="00DC4E4A">
        <w:rPr>
          <w:sz w:val="28"/>
          <w:szCs w:val="28"/>
        </w:rPr>
        <w:t>и</w:t>
      </w:r>
      <w:r w:rsidRPr="00DC4E4A">
        <w:rPr>
          <w:sz w:val="28"/>
          <w:szCs w:val="28"/>
        </w:rPr>
        <w:t xml:space="preserve"> р</w:t>
      </w:r>
      <w:r w:rsidR="004469F7" w:rsidRPr="00DC4E4A">
        <w:rPr>
          <w:sz w:val="28"/>
          <w:szCs w:val="28"/>
        </w:rPr>
        <w:t>езервных</w:t>
      </w:r>
      <w:r w:rsidR="00070683" w:rsidRPr="00DC4E4A">
        <w:rPr>
          <w:sz w:val="28"/>
          <w:szCs w:val="28"/>
        </w:rPr>
        <w:t xml:space="preserve"> фонд</w:t>
      </w:r>
      <w:r w:rsidR="004469F7" w:rsidRPr="00DC4E4A">
        <w:rPr>
          <w:sz w:val="28"/>
          <w:szCs w:val="28"/>
        </w:rPr>
        <w:t>ов</w:t>
      </w:r>
      <w:r w:rsidRPr="00DC4E4A">
        <w:rPr>
          <w:sz w:val="28"/>
          <w:szCs w:val="28"/>
        </w:rPr>
        <w:t xml:space="preserve"> администрации</w:t>
      </w:r>
      <w:r w:rsidR="00070683" w:rsidRPr="00DC4E4A">
        <w:rPr>
          <w:sz w:val="28"/>
          <w:szCs w:val="28"/>
        </w:rPr>
        <w:t xml:space="preserve"> </w:t>
      </w:r>
      <w:r w:rsidRPr="00DC4E4A">
        <w:rPr>
          <w:sz w:val="28"/>
          <w:szCs w:val="28"/>
        </w:rPr>
        <w:t>Галского района</w:t>
      </w:r>
      <w:r w:rsidR="00DC4E4A" w:rsidRPr="00DC4E4A">
        <w:rPr>
          <w:sz w:val="28"/>
          <w:szCs w:val="28"/>
        </w:rPr>
        <w:t xml:space="preserve"> за</w:t>
      </w:r>
      <w:r w:rsidRPr="00DC4E4A">
        <w:rPr>
          <w:sz w:val="28"/>
          <w:szCs w:val="28"/>
        </w:rPr>
        <w:t xml:space="preserve"> </w:t>
      </w:r>
      <w:r w:rsidR="00DC4E4A" w:rsidRPr="00DC4E4A">
        <w:rPr>
          <w:sz w:val="28"/>
          <w:szCs w:val="28"/>
        </w:rPr>
        <w:t>2017 год</w:t>
      </w:r>
      <w:r w:rsidR="004469F7" w:rsidRPr="00DC4E4A">
        <w:rPr>
          <w:sz w:val="28"/>
          <w:szCs w:val="28"/>
        </w:rPr>
        <w:t>, Президента Республики Абхазия и Кабинета Министров</w:t>
      </w:r>
      <w:r w:rsidR="00621DCC" w:rsidRPr="00DC4E4A">
        <w:rPr>
          <w:sz w:val="28"/>
          <w:szCs w:val="28"/>
        </w:rPr>
        <w:t xml:space="preserve"> Республики Абхазия</w:t>
      </w:r>
      <w:r w:rsidR="00DC4E4A">
        <w:rPr>
          <w:sz w:val="28"/>
          <w:szCs w:val="28"/>
        </w:rPr>
        <w:t>;</w:t>
      </w:r>
    </w:p>
    <w:p w:rsidR="00070683" w:rsidRPr="00486004" w:rsidRDefault="00DC4E4A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Народного Собрания Галского района №3 от 02.02.2017 г. и №14 </w:t>
      </w:r>
      <w:r w:rsidRPr="00486004">
        <w:rPr>
          <w:sz w:val="28"/>
          <w:szCs w:val="28"/>
        </w:rPr>
        <w:t>от 20.12.2017 года</w:t>
      </w:r>
      <w:r w:rsidR="00486004" w:rsidRPr="00486004">
        <w:rPr>
          <w:sz w:val="28"/>
          <w:szCs w:val="28"/>
        </w:rPr>
        <w:t xml:space="preserve"> «о внесении изменений в бюджет Галского района на 2017 год»</w:t>
      </w:r>
      <w:r w:rsidR="00621DCC" w:rsidRPr="00486004">
        <w:rPr>
          <w:sz w:val="28"/>
          <w:szCs w:val="28"/>
        </w:rPr>
        <w:t xml:space="preserve">. </w:t>
      </w:r>
    </w:p>
    <w:p w:rsidR="003B2313" w:rsidRPr="001129C7" w:rsidRDefault="00A17B11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1129C7">
        <w:rPr>
          <w:sz w:val="28"/>
          <w:szCs w:val="28"/>
        </w:rPr>
        <w:t>Согласно представленному отчету:</w:t>
      </w:r>
    </w:p>
    <w:p w:rsidR="001D0AB9" w:rsidRPr="001129C7" w:rsidRDefault="001D0AB9" w:rsidP="00547E5F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1129C7">
        <w:rPr>
          <w:sz w:val="28"/>
          <w:szCs w:val="28"/>
        </w:rPr>
        <w:t>- общий объем налоговых и неналоговых доходов</w:t>
      </w:r>
      <w:r w:rsidRPr="001129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129C7">
        <w:rPr>
          <w:sz w:val="28"/>
          <w:szCs w:val="28"/>
        </w:rPr>
        <w:t xml:space="preserve">бюджета Галского района за 2017г. составил </w:t>
      </w:r>
      <w:r w:rsidR="001129C7" w:rsidRPr="001129C7">
        <w:rPr>
          <w:sz w:val="28"/>
          <w:szCs w:val="28"/>
        </w:rPr>
        <w:t>46 415,6</w:t>
      </w:r>
      <w:r w:rsidR="009E2A5B" w:rsidRPr="001129C7">
        <w:rPr>
          <w:sz w:val="28"/>
          <w:szCs w:val="28"/>
        </w:rPr>
        <w:t xml:space="preserve"> </w:t>
      </w:r>
      <w:r w:rsidRPr="001129C7">
        <w:rPr>
          <w:sz w:val="28"/>
          <w:szCs w:val="28"/>
        </w:rPr>
        <w:t xml:space="preserve">тыс. руб. </w:t>
      </w:r>
      <w:r w:rsidR="00603D72" w:rsidRPr="001129C7">
        <w:rPr>
          <w:sz w:val="28"/>
          <w:szCs w:val="28"/>
        </w:rPr>
        <w:t>И</w:t>
      </w:r>
      <w:r w:rsidRPr="001129C7">
        <w:rPr>
          <w:sz w:val="28"/>
          <w:szCs w:val="28"/>
        </w:rPr>
        <w:t xml:space="preserve">з </w:t>
      </w:r>
      <w:r w:rsidR="00603D72" w:rsidRPr="001129C7">
        <w:rPr>
          <w:sz w:val="28"/>
          <w:szCs w:val="28"/>
        </w:rPr>
        <w:t>р</w:t>
      </w:r>
      <w:r w:rsidRPr="001129C7">
        <w:rPr>
          <w:sz w:val="28"/>
          <w:szCs w:val="28"/>
        </w:rPr>
        <w:t>еспубликанского бюджета</w:t>
      </w:r>
      <w:r w:rsidR="00AE0243" w:rsidRPr="001129C7">
        <w:rPr>
          <w:sz w:val="28"/>
          <w:szCs w:val="28"/>
        </w:rPr>
        <w:t xml:space="preserve"> поступила дотация</w:t>
      </w:r>
      <w:r w:rsidRPr="001129C7">
        <w:rPr>
          <w:sz w:val="28"/>
          <w:szCs w:val="28"/>
        </w:rPr>
        <w:t xml:space="preserve"> в сумме</w:t>
      </w:r>
      <w:r w:rsidRPr="001129C7">
        <w:t xml:space="preserve"> </w:t>
      </w:r>
      <w:r w:rsidR="001129C7" w:rsidRPr="001129C7">
        <w:rPr>
          <w:sz w:val="28"/>
          <w:szCs w:val="28"/>
        </w:rPr>
        <w:t>133 022,0</w:t>
      </w:r>
      <w:r w:rsidR="0000212D" w:rsidRPr="001129C7">
        <w:rPr>
          <w:sz w:val="28"/>
          <w:szCs w:val="28"/>
        </w:rPr>
        <w:t xml:space="preserve"> </w:t>
      </w:r>
      <w:r w:rsidRPr="001129C7">
        <w:rPr>
          <w:sz w:val="28"/>
          <w:szCs w:val="28"/>
        </w:rPr>
        <w:t>тыс. руб.</w:t>
      </w:r>
      <w:r w:rsidR="00F9738F" w:rsidRPr="001129C7">
        <w:rPr>
          <w:sz w:val="28"/>
          <w:szCs w:val="28"/>
        </w:rPr>
        <w:t xml:space="preserve"> </w:t>
      </w:r>
      <w:r w:rsidR="00603D72" w:rsidRPr="001129C7">
        <w:rPr>
          <w:sz w:val="28"/>
          <w:szCs w:val="28"/>
        </w:rPr>
        <w:t>Кроме того, поступили</w:t>
      </w:r>
      <w:r w:rsidR="00A2477A" w:rsidRPr="001129C7">
        <w:rPr>
          <w:sz w:val="28"/>
          <w:szCs w:val="28"/>
        </w:rPr>
        <w:t xml:space="preserve"> средства из </w:t>
      </w:r>
      <w:r w:rsidR="00AE0243" w:rsidRPr="001129C7">
        <w:rPr>
          <w:sz w:val="28"/>
          <w:szCs w:val="28"/>
        </w:rPr>
        <w:t>р</w:t>
      </w:r>
      <w:r w:rsidR="00A2477A" w:rsidRPr="001129C7">
        <w:rPr>
          <w:sz w:val="28"/>
          <w:szCs w:val="28"/>
        </w:rPr>
        <w:t>езервн</w:t>
      </w:r>
      <w:r w:rsidR="00AE0243" w:rsidRPr="001129C7">
        <w:rPr>
          <w:sz w:val="28"/>
          <w:szCs w:val="28"/>
        </w:rPr>
        <w:t>ого</w:t>
      </w:r>
      <w:r w:rsidR="00F9738F" w:rsidRPr="001129C7">
        <w:rPr>
          <w:sz w:val="28"/>
          <w:szCs w:val="28"/>
        </w:rPr>
        <w:t xml:space="preserve"> фонд</w:t>
      </w:r>
      <w:r w:rsidR="00AE0243" w:rsidRPr="001129C7">
        <w:rPr>
          <w:sz w:val="28"/>
          <w:szCs w:val="28"/>
        </w:rPr>
        <w:t>а</w:t>
      </w:r>
      <w:r w:rsidR="00F9738F" w:rsidRPr="001129C7">
        <w:rPr>
          <w:sz w:val="28"/>
          <w:szCs w:val="28"/>
        </w:rPr>
        <w:t xml:space="preserve"> Президента Республики Абхазия в сумме</w:t>
      </w:r>
      <w:r w:rsidR="00A2477A" w:rsidRPr="001129C7">
        <w:rPr>
          <w:sz w:val="28"/>
          <w:szCs w:val="28"/>
        </w:rPr>
        <w:t xml:space="preserve"> - </w:t>
      </w:r>
      <w:r w:rsidR="001129C7" w:rsidRPr="001129C7">
        <w:rPr>
          <w:sz w:val="28"/>
          <w:szCs w:val="28"/>
        </w:rPr>
        <w:t>3 259,8</w:t>
      </w:r>
      <w:r w:rsidR="00F9738F" w:rsidRPr="001129C7">
        <w:rPr>
          <w:sz w:val="28"/>
          <w:szCs w:val="28"/>
        </w:rPr>
        <w:t xml:space="preserve"> тыс. руб.</w:t>
      </w:r>
      <w:r w:rsidR="00DA5F8D" w:rsidRPr="001129C7">
        <w:rPr>
          <w:sz w:val="28"/>
          <w:szCs w:val="28"/>
        </w:rPr>
        <w:t>,</w:t>
      </w:r>
      <w:r w:rsidR="00F9738F" w:rsidRPr="001129C7">
        <w:rPr>
          <w:sz w:val="28"/>
          <w:szCs w:val="28"/>
        </w:rPr>
        <w:t xml:space="preserve"> и</w:t>
      </w:r>
      <w:r w:rsidR="00AE0243" w:rsidRPr="001129C7">
        <w:rPr>
          <w:sz w:val="28"/>
          <w:szCs w:val="28"/>
        </w:rPr>
        <w:t>з резервного фонда</w:t>
      </w:r>
      <w:r w:rsidR="00F9738F" w:rsidRPr="001129C7">
        <w:rPr>
          <w:sz w:val="28"/>
          <w:szCs w:val="28"/>
        </w:rPr>
        <w:t xml:space="preserve"> Кабинета </w:t>
      </w:r>
      <w:r w:rsidR="00603D72" w:rsidRPr="001129C7">
        <w:rPr>
          <w:sz w:val="28"/>
          <w:szCs w:val="28"/>
        </w:rPr>
        <w:t>Министров Республики</w:t>
      </w:r>
      <w:r w:rsidR="00A2477A" w:rsidRPr="001129C7">
        <w:rPr>
          <w:sz w:val="28"/>
          <w:szCs w:val="28"/>
        </w:rPr>
        <w:t xml:space="preserve"> Абхазия в сумме 1 000,0 тыс. руб.</w:t>
      </w:r>
      <w:r w:rsidR="00603D72" w:rsidRPr="001129C7">
        <w:rPr>
          <w:sz w:val="28"/>
          <w:szCs w:val="28"/>
        </w:rPr>
        <w:t xml:space="preserve"> на ликвидацию последствий стихийного бедствия</w:t>
      </w:r>
      <w:r w:rsidR="009B0E63" w:rsidRPr="001129C7">
        <w:rPr>
          <w:sz w:val="28"/>
          <w:szCs w:val="28"/>
        </w:rPr>
        <w:t xml:space="preserve">. </w:t>
      </w:r>
      <w:r w:rsidR="00AE0243" w:rsidRPr="001129C7">
        <w:rPr>
          <w:sz w:val="28"/>
          <w:szCs w:val="28"/>
        </w:rPr>
        <w:t>Т</w:t>
      </w:r>
      <w:r w:rsidR="009B0E63" w:rsidRPr="001129C7">
        <w:rPr>
          <w:sz w:val="28"/>
          <w:szCs w:val="28"/>
        </w:rPr>
        <w:t xml:space="preserve">акже </w:t>
      </w:r>
      <w:r w:rsidR="00AE0243" w:rsidRPr="001129C7">
        <w:rPr>
          <w:sz w:val="28"/>
          <w:szCs w:val="28"/>
        </w:rPr>
        <w:t xml:space="preserve">согласно Распоряжению Министра финансов </w:t>
      </w:r>
      <w:r w:rsidR="00DA5F8D" w:rsidRPr="001129C7">
        <w:rPr>
          <w:sz w:val="28"/>
          <w:szCs w:val="28"/>
        </w:rPr>
        <w:t>Республики Абхазия</w:t>
      </w:r>
      <w:r w:rsidR="00AE0243" w:rsidRPr="001129C7">
        <w:rPr>
          <w:sz w:val="28"/>
          <w:szCs w:val="28"/>
        </w:rPr>
        <w:t xml:space="preserve"> №153 от 11.05.2017г. </w:t>
      </w:r>
      <w:r w:rsidR="009B0E63" w:rsidRPr="001129C7">
        <w:rPr>
          <w:sz w:val="28"/>
          <w:szCs w:val="28"/>
        </w:rPr>
        <w:t>по</w:t>
      </w:r>
      <w:r w:rsidR="00AE0243" w:rsidRPr="001129C7">
        <w:rPr>
          <w:sz w:val="28"/>
          <w:szCs w:val="28"/>
        </w:rPr>
        <w:t>ступило</w:t>
      </w:r>
      <w:r w:rsidR="009B0E63" w:rsidRPr="001129C7">
        <w:rPr>
          <w:sz w:val="28"/>
          <w:szCs w:val="28"/>
        </w:rPr>
        <w:t xml:space="preserve"> 4 0</w:t>
      </w:r>
      <w:r w:rsidR="00AE0243" w:rsidRPr="001129C7">
        <w:rPr>
          <w:sz w:val="28"/>
          <w:szCs w:val="28"/>
        </w:rPr>
        <w:t>0</w:t>
      </w:r>
      <w:r w:rsidR="009B0E63" w:rsidRPr="001129C7">
        <w:rPr>
          <w:sz w:val="28"/>
          <w:szCs w:val="28"/>
        </w:rPr>
        <w:t>0,</w:t>
      </w:r>
      <w:r w:rsidR="00AE0243" w:rsidRPr="001129C7">
        <w:rPr>
          <w:sz w:val="28"/>
          <w:szCs w:val="28"/>
        </w:rPr>
        <w:t>0</w:t>
      </w:r>
      <w:r w:rsidR="009B0E63" w:rsidRPr="001129C7">
        <w:rPr>
          <w:sz w:val="28"/>
          <w:szCs w:val="28"/>
        </w:rPr>
        <w:t xml:space="preserve"> тыс. руб. от Министерства сельского хозяйства </w:t>
      </w:r>
      <w:r w:rsidR="00DA5F8D" w:rsidRPr="001129C7">
        <w:rPr>
          <w:sz w:val="28"/>
          <w:szCs w:val="28"/>
        </w:rPr>
        <w:t>Республики Абхазия</w:t>
      </w:r>
      <w:r w:rsidR="009B0E63" w:rsidRPr="001129C7">
        <w:rPr>
          <w:sz w:val="28"/>
          <w:szCs w:val="28"/>
        </w:rPr>
        <w:t xml:space="preserve"> </w:t>
      </w:r>
      <w:r w:rsidR="00157C69" w:rsidRPr="001129C7">
        <w:rPr>
          <w:sz w:val="28"/>
          <w:szCs w:val="28"/>
        </w:rPr>
        <w:t>на борьбу с вредителе</w:t>
      </w:r>
      <w:r w:rsidR="009B0E63" w:rsidRPr="001129C7">
        <w:rPr>
          <w:sz w:val="28"/>
          <w:szCs w:val="28"/>
        </w:rPr>
        <w:t>м ореха-фундука «мраморным клопом»;</w:t>
      </w:r>
    </w:p>
    <w:p w:rsidR="001D0AB9" w:rsidRPr="001129C7" w:rsidRDefault="00C27CFE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129C7">
        <w:rPr>
          <w:sz w:val="28"/>
          <w:szCs w:val="28"/>
        </w:rPr>
        <w:t>-</w:t>
      </w:r>
      <w:r w:rsidR="001D0AB9" w:rsidRPr="001129C7">
        <w:rPr>
          <w:sz w:val="28"/>
          <w:szCs w:val="28"/>
        </w:rPr>
        <w:t>общий объем расходов</w:t>
      </w:r>
      <w:r w:rsidRPr="001129C7">
        <w:rPr>
          <w:sz w:val="28"/>
          <w:szCs w:val="28"/>
        </w:rPr>
        <w:t xml:space="preserve"> за отчетный период составил</w:t>
      </w:r>
      <w:r w:rsidR="001D0AB9" w:rsidRPr="001129C7">
        <w:rPr>
          <w:sz w:val="28"/>
          <w:szCs w:val="28"/>
        </w:rPr>
        <w:t xml:space="preserve"> – </w:t>
      </w:r>
      <w:r w:rsidR="001A64FA" w:rsidRPr="001A64FA">
        <w:rPr>
          <w:sz w:val="28"/>
          <w:szCs w:val="28"/>
        </w:rPr>
        <w:t>182 547,7</w:t>
      </w:r>
      <w:r w:rsidR="001129C7" w:rsidRPr="001129C7">
        <w:rPr>
          <w:sz w:val="28"/>
          <w:szCs w:val="28"/>
        </w:rPr>
        <w:t xml:space="preserve"> </w:t>
      </w:r>
      <w:r w:rsidRPr="001129C7">
        <w:rPr>
          <w:sz w:val="28"/>
          <w:szCs w:val="28"/>
        </w:rPr>
        <w:t xml:space="preserve">тыс. </w:t>
      </w:r>
      <w:r w:rsidR="001D0AB9" w:rsidRPr="001129C7">
        <w:rPr>
          <w:sz w:val="28"/>
          <w:szCs w:val="28"/>
        </w:rPr>
        <w:t xml:space="preserve">руб. </w:t>
      </w:r>
    </w:p>
    <w:p w:rsidR="001D0AB9" w:rsidRPr="001129C7" w:rsidRDefault="001D0AB9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129C7">
        <w:rPr>
          <w:sz w:val="28"/>
          <w:szCs w:val="28"/>
        </w:rPr>
        <w:t>Остаток средств на 01.</w:t>
      </w:r>
      <w:r w:rsidR="00505B70" w:rsidRPr="001129C7">
        <w:rPr>
          <w:sz w:val="28"/>
          <w:szCs w:val="28"/>
        </w:rPr>
        <w:t>0</w:t>
      </w:r>
      <w:r w:rsidR="001129C7" w:rsidRPr="001129C7">
        <w:rPr>
          <w:sz w:val="28"/>
          <w:szCs w:val="28"/>
        </w:rPr>
        <w:t>1</w:t>
      </w:r>
      <w:r w:rsidRPr="001129C7">
        <w:rPr>
          <w:sz w:val="28"/>
          <w:szCs w:val="28"/>
        </w:rPr>
        <w:t>.201</w:t>
      </w:r>
      <w:r w:rsidR="001129C7" w:rsidRPr="001129C7">
        <w:rPr>
          <w:sz w:val="28"/>
          <w:szCs w:val="28"/>
        </w:rPr>
        <w:t>8</w:t>
      </w:r>
      <w:r w:rsidRPr="001129C7">
        <w:rPr>
          <w:sz w:val="28"/>
          <w:szCs w:val="28"/>
        </w:rPr>
        <w:t xml:space="preserve"> г. составил</w:t>
      </w:r>
      <w:r w:rsidR="00A2477A" w:rsidRPr="001129C7">
        <w:rPr>
          <w:sz w:val="28"/>
          <w:szCs w:val="28"/>
        </w:rPr>
        <w:t xml:space="preserve"> </w:t>
      </w:r>
      <w:r w:rsidR="001129C7" w:rsidRPr="001129C7">
        <w:rPr>
          <w:sz w:val="28"/>
          <w:szCs w:val="28"/>
        </w:rPr>
        <w:t>5 518,1</w:t>
      </w:r>
      <w:r w:rsidRPr="001129C7">
        <w:rPr>
          <w:sz w:val="28"/>
          <w:szCs w:val="28"/>
        </w:rPr>
        <w:t xml:space="preserve"> тыс. руб.</w:t>
      </w:r>
      <w:r w:rsidR="00A2477A" w:rsidRPr="001129C7">
        <w:rPr>
          <w:sz w:val="28"/>
          <w:szCs w:val="28"/>
        </w:rPr>
        <w:t>,</w:t>
      </w:r>
      <w:r w:rsidRPr="001129C7">
        <w:rPr>
          <w:sz w:val="28"/>
          <w:szCs w:val="28"/>
        </w:rPr>
        <w:t xml:space="preserve"> переходящий остаток на 01.01.2017 года составлял </w:t>
      </w:r>
      <w:r w:rsidR="00A2477A" w:rsidRPr="001129C7">
        <w:rPr>
          <w:sz w:val="28"/>
          <w:szCs w:val="28"/>
        </w:rPr>
        <w:t xml:space="preserve">8 628,2 </w:t>
      </w:r>
      <w:r w:rsidRPr="001129C7">
        <w:rPr>
          <w:sz w:val="28"/>
          <w:szCs w:val="28"/>
        </w:rPr>
        <w:t>тыс. руб.</w:t>
      </w:r>
    </w:p>
    <w:p w:rsidR="00DA5F8D" w:rsidRPr="001129C7" w:rsidRDefault="00DA5F8D" w:rsidP="00DA5F8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1129C7">
        <w:rPr>
          <w:b/>
          <w:sz w:val="28"/>
          <w:szCs w:val="28"/>
        </w:rPr>
        <w:t>Бюджет Галского района за 2017 год</w:t>
      </w:r>
    </w:p>
    <w:p w:rsidR="000146B5" w:rsidRPr="001129C7" w:rsidRDefault="00976915" w:rsidP="00547E5F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1129C7">
        <w:t>Таблица №1</w:t>
      </w:r>
    </w:p>
    <w:tbl>
      <w:tblPr>
        <w:tblW w:w="9762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3974"/>
        <w:gridCol w:w="1361"/>
        <w:gridCol w:w="1401"/>
        <w:gridCol w:w="1376"/>
        <w:gridCol w:w="858"/>
        <w:gridCol w:w="792"/>
      </w:tblGrid>
      <w:tr w:rsidR="001A64FA" w:rsidRPr="001A64FA" w:rsidTr="00BC6762">
        <w:trPr>
          <w:trHeight w:val="24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FA" w:rsidRPr="001A64FA" w:rsidRDefault="001A64FA" w:rsidP="001A64F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FA" w:rsidRPr="001A64FA" w:rsidRDefault="001A64FA" w:rsidP="001A64F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FA" w:rsidRPr="001A64FA" w:rsidRDefault="001A64FA" w:rsidP="001A64F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FA" w:rsidRPr="001A64FA" w:rsidRDefault="001A64FA" w:rsidP="001A64FA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(тыс. руб.)</w:t>
            </w:r>
          </w:p>
        </w:tc>
      </w:tr>
      <w:tr w:rsidR="001A64FA" w:rsidRPr="001A64FA" w:rsidTr="00BC6762">
        <w:trPr>
          <w:trHeight w:val="95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Назначения на 2017г с учетом внесенных изменений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Исполнено за    2017г.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Отклонение от измененных назначений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% исполнения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Удельный вес   %</w:t>
            </w:r>
          </w:p>
        </w:tc>
      </w:tr>
      <w:tr w:rsidR="001A64FA" w:rsidRPr="001A64FA" w:rsidTr="00BC6762">
        <w:trPr>
          <w:trHeight w:val="22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b/>
                <w:bCs/>
              </w:rPr>
            </w:pPr>
            <w:r w:rsidRPr="001A64FA">
              <w:rPr>
                <w:b/>
                <w:bCs/>
              </w:rPr>
              <w:t>Доходы бюджета, 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BC6762" w:rsidRDefault="001A64FA" w:rsidP="001A64FA">
            <w:pPr>
              <w:jc w:val="right"/>
              <w:rPr>
                <w:b/>
              </w:rPr>
            </w:pPr>
            <w:r w:rsidRPr="00BC6762">
              <w:rPr>
                <w:b/>
              </w:rPr>
              <w:t>194 100,5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i/>
                <w:iCs/>
              </w:rPr>
            </w:pPr>
            <w:r w:rsidRPr="001A64FA">
              <w:rPr>
                <w:b/>
                <w:bCs/>
                <w:i/>
                <w:iCs/>
              </w:rPr>
              <w:t>179 437,6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i/>
                <w:iCs/>
              </w:rPr>
            </w:pPr>
            <w:r w:rsidRPr="001A64FA">
              <w:rPr>
                <w:b/>
                <w:bCs/>
                <w:i/>
                <w:iCs/>
              </w:rPr>
              <w:t>-14 662,9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</w:rPr>
            </w:pPr>
            <w:r w:rsidRPr="001A64FA">
              <w:rPr>
                <w:b/>
                <w:bCs/>
              </w:rPr>
              <w:t>92,4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A64F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A64FA" w:rsidRPr="001A64FA" w:rsidTr="00BC6762">
        <w:trPr>
          <w:trHeight w:val="2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right"/>
            </w:pPr>
            <w:r w:rsidRPr="001A64FA">
              <w:t>55 873,1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</w:rPr>
            </w:pPr>
            <w:r w:rsidRPr="001A64FA">
              <w:rPr>
                <w:i/>
                <w:iCs/>
              </w:rPr>
              <w:t>46 415,6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</w:rPr>
            </w:pPr>
            <w:r w:rsidRPr="001A64FA">
              <w:rPr>
                <w:i/>
                <w:iCs/>
              </w:rPr>
              <w:t>-9 457,5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83,1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25,9</w:t>
            </w:r>
          </w:p>
        </w:tc>
      </w:tr>
      <w:tr w:rsidR="001A64FA" w:rsidRPr="001A64FA" w:rsidTr="00BC6762">
        <w:trPr>
          <w:trHeight w:val="3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</w:pPr>
            <w:r w:rsidRPr="001A64FA">
              <w:t>138 227,4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</w:rPr>
            </w:pPr>
            <w:r w:rsidRPr="001A64FA">
              <w:rPr>
                <w:i/>
                <w:iCs/>
              </w:rPr>
              <w:t>133 022,0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-5 205,4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96,2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74,1</w:t>
            </w:r>
          </w:p>
        </w:tc>
      </w:tr>
      <w:tr w:rsidR="001A64FA" w:rsidRPr="001A64FA" w:rsidTr="00BC6762">
        <w:trPr>
          <w:trHeight w:val="22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b/>
                <w:bCs/>
              </w:rPr>
            </w:pPr>
            <w:r w:rsidRPr="001A64FA">
              <w:rPr>
                <w:b/>
                <w:bCs/>
              </w:rPr>
              <w:t>Расходы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</w:rPr>
            </w:pPr>
            <w:r w:rsidRPr="001A64FA">
              <w:rPr>
                <w:b/>
                <w:bCs/>
              </w:rPr>
              <w:t>199 687,8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i/>
                <w:iCs/>
              </w:rPr>
            </w:pPr>
            <w:r w:rsidRPr="001A64FA">
              <w:rPr>
                <w:b/>
                <w:bCs/>
                <w:i/>
                <w:iCs/>
              </w:rPr>
              <w:t>182 547,7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i/>
                <w:iCs/>
              </w:rPr>
            </w:pPr>
            <w:r w:rsidRPr="001A64FA">
              <w:rPr>
                <w:b/>
                <w:bCs/>
                <w:i/>
                <w:iCs/>
              </w:rPr>
              <w:t>-17 140,1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</w:rPr>
            </w:pPr>
            <w:r w:rsidRPr="001A64FA">
              <w:rPr>
                <w:b/>
                <w:bCs/>
              </w:rPr>
              <w:t>91,4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 </w:t>
            </w:r>
          </w:p>
        </w:tc>
      </w:tr>
      <w:tr w:rsidR="001A64FA" w:rsidRPr="001A64FA" w:rsidTr="00BC6762">
        <w:trPr>
          <w:trHeight w:val="4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Иные межбюджетные трансферты из республиканского бюджета, в т. ч.: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2"/>
                <w:szCs w:val="22"/>
              </w:rPr>
            </w:pPr>
            <w:r w:rsidRPr="001A64FA">
              <w:rPr>
                <w:b/>
                <w:bCs/>
                <w:sz w:val="22"/>
                <w:szCs w:val="22"/>
              </w:rPr>
              <w:t>8 259,8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0"/>
                <w:szCs w:val="20"/>
              </w:rPr>
            </w:pPr>
            <w:r w:rsidRPr="001A64F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A64FA" w:rsidRPr="001A64FA" w:rsidTr="00BC6762">
        <w:trPr>
          <w:trHeight w:val="3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Поступление из Резервного Фонда Президента 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3 259,8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0"/>
                <w:szCs w:val="20"/>
              </w:rPr>
            </w:pPr>
            <w:r w:rsidRPr="001A64F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A64FA" w:rsidRPr="001A64FA" w:rsidTr="00BC6762">
        <w:trPr>
          <w:trHeight w:val="3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Поступление из Резервного Фонда Кабинета Министров 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0"/>
                <w:szCs w:val="20"/>
              </w:rPr>
            </w:pPr>
            <w:r w:rsidRPr="001A64F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A64FA" w:rsidRPr="001A64FA" w:rsidTr="00BC6762">
        <w:trPr>
          <w:trHeight w:val="3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Поступление от Министерства сельского хозяйства 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4 000,0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2"/>
                <w:szCs w:val="22"/>
              </w:rPr>
            </w:pPr>
            <w:r w:rsidRPr="001A64F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i/>
                <w:iCs/>
                <w:sz w:val="20"/>
                <w:szCs w:val="20"/>
              </w:rPr>
            </w:pPr>
            <w:r w:rsidRPr="001A64FA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120E16" w:rsidRPr="00262120" w:rsidRDefault="00120E16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42656B" w:rsidRPr="00262120" w:rsidRDefault="00120E16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972D7C">
        <w:rPr>
          <w:sz w:val="28"/>
          <w:szCs w:val="28"/>
        </w:rPr>
        <w:t>Как следует из таблицы №1 доходная часть</w:t>
      </w:r>
      <w:r w:rsidR="006C4558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 xml:space="preserve">исполнена на </w:t>
      </w:r>
      <w:r w:rsidR="00972D7C" w:rsidRPr="00972D7C">
        <w:rPr>
          <w:sz w:val="28"/>
          <w:szCs w:val="28"/>
        </w:rPr>
        <w:t>92,4</w:t>
      </w:r>
      <w:r w:rsidR="00B50945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>%</w:t>
      </w:r>
      <w:r w:rsidR="00AE0243" w:rsidRPr="00972D7C">
        <w:rPr>
          <w:sz w:val="28"/>
          <w:szCs w:val="28"/>
        </w:rPr>
        <w:t>,</w:t>
      </w:r>
      <w:r w:rsidRPr="00972D7C">
        <w:rPr>
          <w:sz w:val="28"/>
          <w:szCs w:val="28"/>
        </w:rPr>
        <w:t xml:space="preserve"> </w:t>
      </w:r>
      <w:r w:rsidR="006C4558" w:rsidRPr="00972D7C">
        <w:rPr>
          <w:sz w:val="28"/>
          <w:szCs w:val="28"/>
        </w:rPr>
        <w:t>п</w:t>
      </w:r>
      <w:r w:rsidRPr="00972D7C">
        <w:rPr>
          <w:sz w:val="28"/>
          <w:szCs w:val="28"/>
        </w:rPr>
        <w:t xml:space="preserve">рогнозный показатель </w:t>
      </w:r>
      <w:r w:rsidR="001D0AB9" w:rsidRPr="00972D7C">
        <w:rPr>
          <w:sz w:val="28"/>
          <w:szCs w:val="28"/>
        </w:rPr>
        <w:t>не исполнен</w:t>
      </w:r>
      <w:r w:rsidRPr="00972D7C">
        <w:rPr>
          <w:sz w:val="28"/>
          <w:szCs w:val="28"/>
        </w:rPr>
        <w:t xml:space="preserve"> на</w:t>
      </w:r>
      <w:r w:rsidR="001D0AB9" w:rsidRPr="00972D7C">
        <w:rPr>
          <w:sz w:val="28"/>
          <w:szCs w:val="28"/>
        </w:rPr>
        <w:t xml:space="preserve"> сумму</w:t>
      </w:r>
      <w:r w:rsidRPr="00972D7C">
        <w:rPr>
          <w:sz w:val="28"/>
          <w:szCs w:val="28"/>
        </w:rPr>
        <w:t xml:space="preserve"> </w:t>
      </w:r>
      <w:r w:rsidR="00972D7C" w:rsidRPr="00972D7C">
        <w:rPr>
          <w:sz w:val="28"/>
          <w:szCs w:val="28"/>
        </w:rPr>
        <w:t>14 662,9</w:t>
      </w:r>
      <w:r w:rsidR="002A55A9" w:rsidRPr="00972D7C">
        <w:rPr>
          <w:sz w:val="28"/>
          <w:szCs w:val="28"/>
        </w:rPr>
        <w:t xml:space="preserve"> </w:t>
      </w:r>
      <w:r w:rsidR="00AE0243" w:rsidRPr="00972D7C">
        <w:rPr>
          <w:sz w:val="28"/>
          <w:szCs w:val="28"/>
        </w:rPr>
        <w:t>тыс. руб.</w:t>
      </w:r>
      <w:r w:rsidRPr="00972D7C">
        <w:rPr>
          <w:sz w:val="28"/>
          <w:szCs w:val="28"/>
        </w:rPr>
        <w:t xml:space="preserve"> </w:t>
      </w:r>
      <w:r w:rsidR="00AE0243" w:rsidRPr="00972D7C">
        <w:rPr>
          <w:sz w:val="28"/>
          <w:szCs w:val="28"/>
        </w:rPr>
        <w:t>И</w:t>
      </w:r>
      <w:r w:rsidRPr="00972D7C">
        <w:rPr>
          <w:sz w:val="28"/>
          <w:szCs w:val="28"/>
        </w:rPr>
        <w:t xml:space="preserve">сполнение расходной части составило </w:t>
      </w:r>
      <w:r w:rsidR="001A64FA" w:rsidRPr="001A64FA">
        <w:rPr>
          <w:sz w:val="28"/>
          <w:szCs w:val="28"/>
        </w:rPr>
        <w:t>182 547,7</w:t>
      </w:r>
      <w:r w:rsidR="00CF3BB0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 xml:space="preserve">тыс. руб. или </w:t>
      </w:r>
      <w:r w:rsidR="001A64FA" w:rsidRPr="001A64FA">
        <w:rPr>
          <w:sz w:val="28"/>
          <w:szCs w:val="28"/>
        </w:rPr>
        <w:t>91,4</w:t>
      </w:r>
      <w:r w:rsidR="00400B17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>% от утвержденного объема</w:t>
      </w:r>
      <w:r w:rsidR="00972D7C">
        <w:rPr>
          <w:sz w:val="28"/>
          <w:szCs w:val="28"/>
        </w:rPr>
        <w:t xml:space="preserve">. Неисполненные обязательства на сумму </w:t>
      </w:r>
      <w:r w:rsidR="00972D7C" w:rsidRPr="00972D7C">
        <w:rPr>
          <w:sz w:val="28"/>
          <w:szCs w:val="28"/>
        </w:rPr>
        <w:t>17 140,1</w:t>
      </w:r>
      <w:r w:rsidR="00972D7C">
        <w:rPr>
          <w:sz w:val="28"/>
          <w:szCs w:val="28"/>
        </w:rPr>
        <w:t xml:space="preserve"> тыс. руб.</w:t>
      </w:r>
    </w:p>
    <w:p w:rsidR="00B05143" w:rsidRPr="00972D7C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  <w:r w:rsidRPr="00972D7C">
        <w:rPr>
          <w:b/>
          <w:bCs/>
          <w:sz w:val="28"/>
          <w:szCs w:val="28"/>
        </w:rPr>
        <w:t xml:space="preserve">Исполнение доходной части </w:t>
      </w:r>
      <w:r w:rsidRPr="00972D7C">
        <w:rPr>
          <w:b/>
          <w:sz w:val="28"/>
          <w:szCs w:val="28"/>
        </w:rPr>
        <w:t>бюджета</w:t>
      </w:r>
      <w:r w:rsidRPr="00972D7C">
        <w:rPr>
          <w:sz w:val="28"/>
          <w:szCs w:val="28"/>
        </w:rPr>
        <w:t xml:space="preserve"> </w:t>
      </w:r>
    </w:p>
    <w:p w:rsidR="00A17B11" w:rsidRPr="00972D7C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72D7C">
        <w:rPr>
          <w:b/>
          <w:sz w:val="28"/>
          <w:szCs w:val="28"/>
        </w:rPr>
        <w:t>Галского района</w:t>
      </w:r>
      <w:r w:rsidR="00B05143" w:rsidRPr="00972D7C">
        <w:rPr>
          <w:sz w:val="28"/>
          <w:szCs w:val="28"/>
        </w:rPr>
        <w:t xml:space="preserve"> </w:t>
      </w:r>
      <w:r w:rsidRPr="00972D7C">
        <w:rPr>
          <w:b/>
          <w:bCs/>
          <w:sz w:val="28"/>
          <w:szCs w:val="28"/>
        </w:rPr>
        <w:t xml:space="preserve">за </w:t>
      </w:r>
      <w:r w:rsidR="00214FB0" w:rsidRPr="00972D7C">
        <w:rPr>
          <w:b/>
          <w:bCs/>
          <w:sz w:val="28"/>
          <w:szCs w:val="28"/>
        </w:rPr>
        <w:t>2017 год</w:t>
      </w:r>
    </w:p>
    <w:p w:rsidR="00D25352" w:rsidRPr="00972D7C" w:rsidRDefault="00A17B11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972D7C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972D7C">
        <w:rPr>
          <w:sz w:val="28"/>
          <w:szCs w:val="28"/>
        </w:rPr>
        <w:t xml:space="preserve"> поступившие за </w:t>
      </w:r>
      <w:r w:rsidR="00972D7C" w:rsidRPr="00972D7C">
        <w:rPr>
          <w:sz w:val="28"/>
          <w:szCs w:val="28"/>
        </w:rPr>
        <w:t>2017 год</w:t>
      </w:r>
      <w:r w:rsidR="00214FB0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 xml:space="preserve">налоговые и неналоговые доходы составили </w:t>
      </w:r>
      <w:r w:rsidR="00972D7C" w:rsidRPr="00972D7C">
        <w:rPr>
          <w:sz w:val="28"/>
          <w:szCs w:val="28"/>
        </w:rPr>
        <w:t>46 415,6</w:t>
      </w:r>
      <w:r w:rsidR="00BD58E7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>тыс. руб</w:t>
      </w:r>
      <w:r w:rsidR="00207B52" w:rsidRPr="00972D7C">
        <w:rPr>
          <w:sz w:val="28"/>
          <w:szCs w:val="28"/>
        </w:rPr>
        <w:t>.</w:t>
      </w:r>
      <w:r w:rsidRPr="00972D7C">
        <w:rPr>
          <w:sz w:val="28"/>
          <w:szCs w:val="28"/>
        </w:rPr>
        <w:t xml:space="preserve">, относительно прогнозного показателя </w:t>
      </w:r>
      <w:r w:rsidR="00207B52" w:rsidRPr="00972D7C">
        <w:rPr>
          <w:sz w:val="28"/>
          <w:szCs w:val="28"/>
        </w:rPr>
        <w:t>получено</w:t>
      </w:r>
      <w:r w:rsidRPr="00972D7C">
        <w:rPr>
          <w:sz w:val="28"/>
          <w:szCs w:val="28"/>
        </w:rPr>
        <w:t xml:space="preserve"> на </w:t>
      </w:r>
      <w:r w:rsidR="00972D7C" w:rsidRPr="00972D7C">
        <w:rPr>
          <w:sz w:val="28"/>
          <w:szCs w:val="28"/>
        </w:rPr>
        <w:t>9 457,5</w:t>
      </w:r>
      <w:r w:rsidR="00BD58E7" w:rsidRPr="00972D7C">
        <w:rPr>
          <w:sz w:val="28"/>
          <w:szCs w:val="28"/>
        </w:rPr>
        <w:t xml:space="preserve"> </w:t>
      </w:r>
      <w:r w:rsidRPr="00972D7C">
        <w:rPr>
          <w:sz w:val="28"/>
          <w:szCs w:val="28"/>
        </w:rPr>
        <w:t>тыс. руб.</w:t>
      </w:r>
      <w:r w:rsidR="00BD58E7" w:rsidRPr="00972D7C">
        <w:rPr>
          <w:sz w:val="28"/>
          <w:szCs w:val="28"/>
        </w:rPr>
        <w:t xml:space="preserve"> мен</w:t>
      </w:r>
      <w:r w:rsidR="00207B52" w:rsidRPr="00972D7C">
        <w:rPr>
          <w:sz w:val="28"/>
          <w:szCs w:val="28"/>
        </w:rPr>
        <w:t>ьше</w:t>
      </w:r>
      <w:r w:rsidRPr="00972D7C">
        <w:rPr>
          <w:sz w:val="28"/>
          <w:szCs w:val="28"/>
        </w:rPr>
        <w:t xml:space="preserve">, </w:t>
      </w:r>
      <w:r w:rsidR="0096216D" w:rsidRPr="00972D7C">
        <w:rPr>
          <w:sz w:val="28"/>
          <w:szCs w:val="28"/>
        </w:rPr>
        <w:t xml:space="preserve">исполнение составило </w:t>
      </w:r>
      <w:r w:rsidR="00972D7C" w:rsidRPr="00972D7C">
        <w:rPr>
          <w:sz w:val="28"/>
          <w:szCs w:val="28"/>
        </w:rPr>
        <w:t>83,1</w:t>
      </w:r>
      <w:r w:rsidR="00D25352" w:rsidRPr="00972D7C">
        <w:rPr>
          <w:sz w:val="28"/>
          <w:szCs w:val="28"/>
        </w:rPr>
        <w:t xml:space="preserve"> </w:t>
      </w:r>
      <w:r w:rsidR="0096216D" w:rsidRPr="00972D7C">
        <w:rPr>
          <w:sz w:val="28"/>
          <w:szCs w:val="28"/>
        </w:rPr>
        <w:t>%</w:t>
      </w:r>
      <w:r w:rsidR="00996170" w:rsidRPr="00972D7C">
        <w:rPr>
          <w:sz w:val="28"/>
          <w:szCs w:val="28"/>
        </w:rPr>
        <w:t>.</w:t>
      </w:r>
      <w:r w:rsidR="00207B52" w:rsidRPr="00972D7C">
        <w:rPr>
          <w:sz w:val="28"/>
          <w:szCs w:val="28"/>
        </w:rPr>
        <w:t xml:space="preserve"> Доля собственных доходов от общего объема </w:t>
      </w:r>
      <w:r w:rsidR="00B72820" w:rsidRPr="00972D7C">
        <w:rPr>
          <w:sz w:val="28"/>
          <w:szCs w:val="28"/>
        </w:rPr>
        <w:t xml:space="preserve">доходов </w:t>
      </w:r>
      <w:r w:rsidR="00207B52" w:rsidRPr="00972D7C">
        <w:rPr>
          <w:sz w:val="28"/>
          <w:szCs w:val="28"/>
        </w:rPr>
        <w:t xml:space="preserve">составила </w:t>
      </w:r>
      <w:r w:rsidR="00972D7C" w:rsidRPr="00972D7C">
        <w:rPr>
          <w:sz w:val="28"/>
          <w:szCs w:val="28"/>
        </w:rPr>
        <w:t>25,9</w:t>
      </w:r>
      <w:r w:rsidR="00D25352" w:rsidRPr="00972D7C">
        <w:rPr>
          <w:sz w:val="28"/>
          <w:szCs w:val="28"/>
        </w:rPr>
        <w:t xml:space="preserve"> </w:t>
      </w:r>
      <w:r w:rsidR="00207B52" w:rsidRPr="00972D7C">
        <w:rPr>
          <w:sz w:val="28"/>
          <w:szCs w:val="28"/>
        </w:rPr>
        <w:t>%.</w:t>
      </w:r>
    </w:p>
    <w:p w:rsidR="00863AE9" w:rsidRPr="00972D7C" w:rsidRDefault="004C5432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972D7C">
        <w:rPr>
          <w:sz w:val="28"/>
          <w:szCs w:val="28"/>
        </w:rPr>
        <w:t xml:space="preserve">Исполнение доходной части бюджета Галского района </w:t>
      </w:r>
      <w:r w:rsidR="00972D7C" w:rsidRPr="00972D7C">
        <w:rPr>
          <w:sz w:val="28"/>
          <w:szCs w:val="28"/>
        </w:rPr>
        <w:t>за 2017год</w:t>
      </w:r>
      <w:r w:rsidR="00C167A6" w:rsidRPr="00972D7C">
        <w:rPr>
          <w:sz w:val="28"/>
          <w:szCs w:val="28"/>
        </w:rPr>
        <w:t xml:space="preserve"> </w:t>
      </w:r>
      <w:r w:rsidR="006F3DAA" w:rsidRPr="00972D7C">
        <w:rPr>
          <w:sz w:val="28"/>
          <w:szCs w:val="28"/>
        </w:rPr>
        <w:t>отражено в таблице №2</w:t>
      </w:r>
      <w:r w:rsidR="00AB1FF2" w:rsidRPr="00972D7C">
        <w:rPr>
          <w:sz w:val="28"/>
          <w:szCs w:val="28"/>
        </w:rPr>
        <w:t>.</w:t>
      </w:r>
    </w:p>
    <w:p w:rsidR="00EA5516" w:rsidRPr="00972D7C" w:rsidRDefault="00EA5516" w:rsidP="00547E5F">
      <w:pPr>
        <w:spacing w:after="160" w:line="360" w:lineRule="auto"/>
        <w:ind w:firstLine="708"/>
        <w:jc w:val="right"/>
      </w:pPr>
      <w:r w:rsidRPr="00972D7C">
        <w:t>Таблица №</w:t>
      </w:r>
      <w:r w:rsidR="006F3DAA" w:rsidRPr="00972D7C">
        <w:t>2</w:t>
      </w:r>
    </w:p>
    <w:p w:rsidR="00EA5516" w:rsidRPr="00972D7C" w:rsidRDefault="00EA5516" w:rsidP="00547E5F">
      <w:pPr>
        <w:spacing w:line="360" w:lineRule="auto"/>
        <w:jc w:val="center"/>
        <w:rPr>
          <w:b/>
          <w:bCs/>
          <w:sz w:val="28"/>
          <w:szCs w:val="28"/>
        </w:rPr>
      </w:pPr>
      <w:r w:rsidRPr="00972D7C">
        <w:rPr>
          <w:b/>
          <w:bCs/>
          <w:sz w:val="28"/>
          <w:szCs w:val="28"/>
        </w:rPr>
        <w:t>Исполн</w:t>
      </w:r>
      <w:r w:rsidR="000938F5" w:rsidRPr="00972D7C">
        <w:rPr>
          <w:b/>
          <w:bCs/>
          <w:sz w:val="28"/>
          <w:szCs w:val="28"/>
        </w:rPr>
        <w:t xml:space="preserve">ение </w:t>
      </w:r>
      <w:r w:rsidR="00D25352" w:rsidRPr="00972D7C">
        <w:rPr>
          <w:b/>
          <w:bCs/>
        </w:rPr>
        <w:t xml:space="preserve">доходной части </w:t>
      </w:r>
      <w:r w:rsidR="000938F5" w:rsidRPr="00972D7C">
        <w:rPr>
          <w:b/>
          <w:bCs/>
          <w:sz w:val="28"/>
          <w:szCs w:val="28"/>
        </w:rPr>
        <w:t xml:space="preserve">бюджета Галского района </w:t>
      </w:r>
      <w:r w:rsidR="00972D7C" w:rsidRPr="00972D7C">
        <w:rPr>
          <w:b/>
          <w:sz w:val="28"/>
          <w:szCs w:val="28"/>
        </w:rPr>
        <w:t xml:space="preserve">за </w:t>
      </w:r>
      <w:r w:rsidR="00214FB0" w:rsidRPr="00972D7C">
        <w:rPr>
          <w:b/>
          <w:bCs/>
          <w:sz w:val="28"/>
          <w:szCs w:val="28"/>
        </w:rPr>
        <w:t>2017 г</w:t>
      </w:r>
      <w:r w:rsidR="00972D7C" w:rsidRPr="00972D7C">
        <w:rPr>
          <w:b/>
          <w:bCs/>
          <w:sz w:val="28"/>
          <w:szCs w:val="28"/>
        </w:rPr>
        <w:t>од</w:t>
      </w:r>
    </w:p>
    <w:tbl>
      <w:tblPr>
        <w:tblW w:w="10083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649"/>
        <w:gridCol w:w="3985"/>
        <w:gridCol w:w="1345"/>
        <w:gridCol w:w="1136"/>
        <w:gridCol w:w="1279"/>
        <w:gridCol w:w="869"/>
        <w:gridCol w:w="820"/>
      </w:tblGrid>
      <w:tr w:rsidR="00B01AB3" w:rsidRPr="00B01AB3" w:rsidTr="00BC6762">
        <w:trPr>
          <w:trHeight w:val="36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AB3" w:rsidRPr="00B01AB3" w:rsidRDefault="00B01AB3" w:rsidP="00B01AB3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AB3" w:rsidRPr="00B01AB3" w:rsidRDefault="00B01AB3" w:rsidP="00B01AB3">
            <w:pPr>
              <w:rPr>
                <w:sz w:val="22"/>
                <w:szCs w:val="22"/>
              </w:rPr>
            </w:pPr>
            <w:r w:rsidRPr="00B01AB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AB3" w:rsidRPr="00B01AB3" w:rsidRDefault="00B01AB3" w:rsidP="00B01AB3">
            <w:pPr>
              <w:rPr>
                <w:sz w:val="22"/>
                <w:szCs w:val="22"/>
              </w:rPr>
            </w:pPr>
            <w:r w:rsidRPr="00B01AB3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AB3" w:rsidRPr="00B01AB3" w:rsidRDefault="00B01AB3" w:rsidP="00B01AB3">
            <w:pPr>
              <w:rPr>
                <w:sz w:val="22"/>
                <w:szCs w:val="22"/>
              </w:rPr>
            </w:pPr>
            <w:r w:rsidRPr="00B01AB3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AB3" w:rsidRPr="00B01AB3" w:rsidRDefault="00B01AB3" w:rsidP="00B01AB3">
            <w:pPr>
              <w:rPr>
                <w:sz w:val="22"/>
                <w:szCs w:val="22"/>
              </w:rPr>
            </w:pPr>
            <w:r w:rsidRPr="00B01AB3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2"/>
                <w:szCs w:val="22"/>
              </w:rPr>
            </w:pPr>
            <w:r w:rsidRPr="00B01AB3">
              <w:rPr>
                <w:sz w:val="22"/>
                <w:szCs w:val="22"/>
              </w:rPr>
              <w:t>(тыс. руб.)</w:t>
            </w:r>
          </w:p>
        </w:tc>
      </w:tr>
      <w:tr w:rsidR="00B01AB3" w:rsidRPr="00B01AB3" w:rsidTr="00BC6762">
        <w:trPr>
          <w:trHeight w:val="128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Код вида доходов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Наименование показателя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Назначения на 2017г с учетом внесенных изменений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Исполнено за 2017г.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Отклонение от измененных назначений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%     исп. плана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 xml:space="preserve">Удельный вес </w:t>
            </w:r>
            <w:r>
              <w:rPr>
                <w:sz w:val="20"/>
                <w:szCs w:val="20"/>
              </w:rPr>
              <w:t xml:space="preserve"> </w:t>
            </w:r>
            <w:r w:rsidRPr="00B01AB3">
              <w:rPr>
                <w:sz w:val="20"/>
                <w:szCs w:val="20"/>
              </w:rPr>
              <w:t xml:space="preserve">  %</w:t>
            </w:r>
          </w:p>
        </w:tc>
      </w:tr>
      <w:tr w:rsidR="00B01AB3" w:rsidRPr="00B01AB3" w:rsidTr="00BC6762">
        <w:trPr>
          <w:trHeight w:val="446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6"/>
                <w:szCs w:val="26"/>
              </w:rPr>
            </w:pPr>
            <w:r w:rsidRPr="00B01AB3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194 100,5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179 437,6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-14 662,9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92,4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01AB3" w:rsidRPr="00B01AB3" w:rsidTr="00BC6762">
        <w:trPr>
          <w:trHeight w:val="56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55 873,1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46 415,6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-9 457,5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83,1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25,9</w:t>
            </w:r>
          </w:p>
        </w:tc>
      </w:tr>
      <w:tr w:rsidR="00B01AB3" w:rsidRPr="00B01AB3" w:rsidTr="00BC6762">
        <w:trPr>
          <w:trHeight w:val="4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Налоги на прибыль. Доходы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25 669,2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24 255,7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-1 413,5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94,5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B01AB3" w:rsidRPr="00B01AB3" w:rsidTr="00BC6762">
        <w:trPr>
          <w:trHeight w:val="57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2 426,6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1 208,6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-1 218,0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49,8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5,0</w:t>
            </w:r>
          </w:p>
        </w:tc>
      </w:tr>
      <w:tr w:rsidR="00B01AB3" w:rsidRPr="00B01AB3" w:rsidTr="00BC6762">
        <w:trPr>
          <w:trHeight w:val="36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Подоходный налог с физ. Лиц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23 242,6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23 047,1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-195,5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99,2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95,0</w:t>
            </w:r>
          </w:p>
        </w:tc>
      </w:tr>
      <w:tr w:rsidR="00B01AB3" w:rsidRPr="00B01AB3" w:rsidTr="00BC6762">
        <w:trPr>
          <w:trHeight w:val="103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102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Налоги на товары (работы, услуги), реализуемые на территории РА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1 440,0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2 458,4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1 018,4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170,7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5,3</w:t>
            </w:r>
          </w:p>
        </w:tc>
      </w:tr>
      <w:tr w:rsidR="00B01AB3" w:rsidRPr="00B01AB3" w:rsidTr="00BC6762">
        <w:trPr>
          <w:trHeight w:val="64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102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0"/>
                <w:szCs w:val="20"/>
              </w:rPr>
            </w:pPr>
            <w:r w:rsidRPr="00B01AB3">
              <w:rPr>
                <w:i/>
                <w:iCs/>
                <w:sz w:val="20"/>
                <w:szCs w:val="20"/>
              </w:rPr>
              <w:t>НДС на</w:t>
            </w:r>
            <w:r>
              <w:rPr>
                <w:i/>
                <w:iCs/>
                <w:sz w:val="20"/>
                <w:szCs w:val="20"/>
              </w:rPr>
              <w:t xml:space="preserve"> товары, работы, услуги, реализуем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r w:rsidRPr="00B01AB3">
              <w:rPr>
                <w:i/>
                <w:iCs/>
                <w:sz w:val="20"/>
                <w:szCs w:val="20"/>
              </w:rPr>
              <w:t xml:space="preserve"> на</w:t>
            </w:r>
            <w:proofErr w:type="gramEnd"/>
            <w:r w:rsidRPr="00B01AB3">
              <w:rPr>
                <w:i/>
                <w:iCs/>
                <w:sz w:val="20"/>
                <w:szCs w:val="20"/>
              </w:rPr>
              <w:t xml:space="preserve"> территории Республики Абхазия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1 440,0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2 458,4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1 018,4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170,7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0"/>
                <w:szCs w:val="20"/>
              </w:rPr>
            </w:pPr>
            <w:r w:rsidRPr="00B01AB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01AB3" w:rsidRPr="00B01AB3" w:rsidTr="00BC6762">
        <w:trPr>
          <w:trHeight w:val="56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Земельный налог и налог на им-во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14 088,0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11 353,2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-2 734,8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80,6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24,5</w:t>
            </w:r>
          </w:p>
        </w:tc>
      </w:tr>
      <w:tr w:rsidR="00B01AB3" w:rsidRPr="00B01AB3" w:rsidTr="00BC6762">
        <w:trPr>
          <w:trHeight w:val="36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14 000,0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11 270,7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-2 729,3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80,5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99,3</w:t>
            </w:r>
          </w:p>
        </w:tc>
      </w:tr>
      <w:tr w:rsidR="00B01AB3" w:rsidRPr="00B01AB3" w:rsidTr="00BC6762">
        <w:trPr>
          <w:trHeight w:val="36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88,0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82,5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93,8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0,7</w:t>
            </w:r>
          </w:p>
        </w:tc>
      </w:tr>
      <w:tr w:rsidR="00B01AB3" w:rsidRPr="00B01AB3" w:rsidTr="00BC6762">
        <w:trPr>
          <w:trHeight w:val="6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Специальные системы налогообложения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4 325,9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5 389,5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1 063,6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124,6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11,6</w:t>
            </w:r>
          </w:p>
        </w:tc>
      </w:tr>
      <w:tr w:rsidR="00B01AB3" w:rsidRPr="00B01AB3" w:rsidTr="00BC6762">
        <w:trPr>
          <w:trHeight w:val="45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Специальный налог на отд</w:t>
            </w:r>
            <w:r>
              <w:rPr>
                <w:i/>
                <w:iCs/>
                <w:sz w:val="22"/>
                <w:szCs w:val="22"/>
              </w:rPr>
              <w:t>ельные</w:t>
            </w:r>
            <w:r w:rsidRPr="00B01AB3">
              <w:rPr>
                <w:i/>
                <w:iCs/>
                <w:sz w:val="22"/>
                <w:szCs w:val="22"/>
              </w:rPr>
              <w:t xml:space="preserve"> виды деят</w:t>
            </w:r>
            <w:r>
              <w:rPr>
                <w:i/>
                <w:iCs/>
                <w:sz w:val="22"/>
                <w:szCs w:val="22"/>
              </w:rPr>
              <w:t>ельнос</w:t>
            </w:r>
            <w:r w:rsidRPr="00B01AB3">
              <w:rPr>
                <w:i/>
                <w:iCs/>
                <w:sz w:val="22"/>
                <w:szCs w:val="22"/>
              </w:rPr>
              <w:t>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4 325,9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5 389,5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1 063,6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124,6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0"/>
                <w:szCs w:val="20"/>
              </w:rPr>
            </w:pPr>
            <w:r w:rsidRPr="00B01AB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01AB3" w:rsidRPr="00B01AB3" w:rsidTr="00BC6762">
        <w:trPr>
          <w:trHeight w:val="4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106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Государственная пошлина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600,4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-599,6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1,3</w:t>
            </w:r>
          </w:p>
        </w:tc>
      </w:tr>
      <w:tr w:rsidR="00B01AB3" w:rsidRPr="00B01AB3" w:rsidTr="00BC676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Доходы от использования имущества, находящегося в гос. собст</w:t>
            </w:r>
            <w:r>
              <w:rPr>
                <w:b/>
                <w:bCs/>
              </w:rPr>
              <w:t>веннос</w:t>
            </w:r>
            <w:r w:rsidRPr="00B01AB3">
              <w:rPr>
                <w:b/>
                <w:bCs/>
              </w:rPr>
              <w:t>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8 950,0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2 147,6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-6 802,4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B01AB3" w:rsidRPr="00B01AB3" w:rsidTr="00BC6762">
        <w:trPr>
          <w:trHeight w:val="83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111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-17,5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B01AB3" w:rsidRPr="00B01AB3" w:rsidTr="00BC6762">
        <w:trPr>
          <w:trHeight w:val="76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111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Доходы от продажи гр</w:t>
            </w:r>
            <w:r>
              <w:rPr>
                <w:i/>
                <w:iCs/>
                <w:sz w:val="22"/>
                <w:szCs w:val="22"/>
              </w:rPr>
              <w:t>аждана</w:t>
            </w:r>
            <w:r w:rsidRPr="00B01AB3">
              <w:rPr>
                <w:i/>
                <w:iCs/>
                <w:sz w:val="22"/>
                <w:szCs w:val="22"/>
              </w:rPr>
              <w:t xml:space="preserve">м в частную </w:t>
            </w:r>
            <w:proofErr w:type="spellStart"/>
            <w:r w:rsidRPr="00B01AB3">
              <w:rPr>
                <w:i/>
                <w:iCs/>
                <w:sz w:val="22"/>
                <w:szCs w:val="22"/>
              </w:rPr>
              <w:t>соб-сть</w:t>
            </w:r>
            <w:proofErr w:type="spellEnd"/>
            <w:r w:rsidRPr="00B01AB3">
              <w:rPr>
                <w:i/>
                <w:iCs/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32,5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-17,5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0"/>
                <w:szCs w:val="20"/>
              </w:rPr>
            </w:pPr>
            <w:r w:rsidRPr="00B01AB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01AB3" w:rsidRPr="00B01AB3" w:rsidTr="00BC6762">
        <w:trPr>
          <w:trHeight w:val="32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113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Платежи за пользование недрами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01AB3" w:rsidRPr="00B01AB3" w:rsidTr="00BC6762">
        <w:trPr>
          <w:trHeight w:val="7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114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160,2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10,2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106,8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B01AB3" w:rsidRPr="00B01AB3" w:rsidTr="00BC6762">
        <w:trPr>
          <w:trHeight w:val="36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114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Плата за размещение рекламы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129,4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29,4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129,4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80,8</w:t>
            </w:r>
          </w:p>
        </w:tc>
      </w:tr>
      <w:tr w:rsidR="00B01AB3" w:rsidRPr="00B01AB3" w:rsidTr="00BC6762">
        <w:trPr>
          <w:trHeight w:val="36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114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Патентные пошлины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30,8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-19,2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61,6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19,2</w:t>
            </w:r>
          </w:p>
        </w:tc>
      </w:tr>
      <w:tr w:rsidR="00B01AB3" w:rsidRPr="00B01AB3" w:rsidTr="00BC6762">
        <w:trPr>
          <w:trHeight w:val="4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119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16,6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01AB3" w:rsidRPr="00B01AB3" w:rsidTr="00BC6762">
        <w:trPr>
          <w:trHeight w:val="4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</w:rPr>
            </w:pPr>
            <w:r w:rsidRPr="00B01AB3">
              <w:rPr>
                <w:b/>
                <w:bCs/>
              </w:rPr>
              <w:t>203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Межбюджетные трансферты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138 227,4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133 022,0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-5 205,4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96,2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B01AB3" w:rsidRPr="00B01AB3" w:rsidTr="00BC6762">
        <w:trPr>
          <w:trHeight w:val="42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sz w:val="20"/>
                <w:szCs w:val="20"/>
              </w:rPr>
            </w:pPr>
            <w:r w:rsidRPr="00B01AB3">
              <w:rPr>
                <w:sz w:val="20"/>
                <w:szCs w:val="20"/>
              </w:rPr>
              <w:t>203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Дотации из Республиканского бюджета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138 227,4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133 022,0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-5 205,4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2"/>
                <w:szCs w:val="22"/>
              </w:rPr>
            </w:pPr>
            <w:r w:rsidRPr="00B01AB3">
              <w:rPr>
                <w:i/>
                <w:iCs/>
                <w:sz w:val="22"/>
                <w:szCs w:val="22"/>
              </w:rPr>
              <w:t>96,2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i/>
                <w:iCs/>
                <w:sz w:val="20"/>
                <w:szCs w:val="20"/>
              </w:rPr>
            </w:pPr>
            <w:r w:rsidRPr="00B01AB3">
              <w:rPr>
                <w:i/>
                <w:iCs/>
                <w:sz w:val="20"/>
                <w:szCs w:val="20"/>
              </w:rPr>
              <w:t>74,1</w:t>
            </w:r>
          </w:p>
        </w:tc>
      </w:tr>
      <w:tr w:rsidR="00B01AB3" w:rsidRPr="00B01AB3" w:rsidTr="00BC6762">
        <w:trPr>
          <w:trHeight w:val="4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1A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Поступление из Резервного Фонда Президента РА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3 259,8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1A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01AB3" w:rsidRPr="00B01AB3" w:rsidTr="00BC6762">
        <w:trPr>
          <w:trHeight w:val="66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1A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Поступление из Резервного Фонда Кабинета Министров РА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1A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01AB3" w:rsidRPr="00B01AB3" w:rsidTr="00BC6762">
        <w:trPr>
          <w:trHeight w:val="45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sz w:val="20"/>
                <w:szCs w:val="20"/>
              </w:rPr>
            </w:pPr>
            <w:r w:rsidRPr="00B01A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  <w:sz w:val="22"/>
                <w:szCs w:val="22"/>
              </w:rPr>
            </w:pPr>
            <w:r w:rsidRPr="00B01AB3">
              <w:rPr>
                <w:b/>
                <w:bCs/>
                <w:sz w:val="22"/>
                <w:szCs w:val="22"/>
              </w:rPr>
              <w:t>Поступление от Министерства сельского хозяйства РА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4 000,0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01AB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3" w:rsidRPr="00B01AB3" w:rsidRDefault="00B01AB3" w:rsidP="00B01A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1A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BC6762" w:rsidRDefault="00BC6762" w:rsidP="00547E5F">
      <w:pPr>
        <w:spacing w:line="360" w:lineRule="auto"/>
        <w:ind w:firstLine="426"/>
        <w:jc w:val="both"/>
        <w:rPr>
          <w:sz w:val="28"/>
          <w:szCs w:val="28"/>
        </w:rPr>
      </w:pPr>
    </w:p>
    <w:p w:rsidR="004C5432" w:rsidRPr="00B01AB3" w:rsidRDefault="004C5432" w:rsidP="00547E5F">
      <w:pPr>
        <w:spacing w:line="360" w:lineRule="auto"/>
        <w:ind w:firstLine="426"/>
        <w:jc w:val="both"/>
        <w:rPr>
          <w:sz w:val="22"/>
          <w:szCs w:val="22"/>
        </w:rPr>
      </w:pPr>
      <w:r w:rsidRPr="00B01AB3">
        <w:rPr>
          <w:sz w:val="28"/>
          <w:szCs w:val="28"/>
        </w:rPr>
        <w:t>Анализ исполнения доходной части бюджета</w:t>
      </w:r>
      <w:r w:rsidRPr="00B01AB3">
        <w:rPr>
          <w:b/>
          <w:sz w:val="28"/>
          <w:szCs w:val="28"/>
        </w:rPr>
        <w:t xml:space="preserve"> </w:t>
      </w:r>
      <w:r w:rsidRPr="00B01AB3">
        <w:rPr>
          <w:sz w:val="28"/>
          <w:szCs w:val="28"/>
        </w:rPr>
        <w:t xml:space="preserve">Галского района </w:t>
      </w:r>
      <w:r w:rsidR="00B01AB3" w:rsidRPr="00B01AB3">
        <w:rPr>
          <w:sz w:val="28"/>
          <w:szCs w:val="28"/>
        </w:rPr>
        <w:t>за 2017 год</w:t>
      </w:r>
      <w:r w:rsidR="006F3DAA" w:rsidRPr="00B01AB3">
        <w:rPr>
          <w:sz w:val="28"/>
          <w:szCs w:val="28"/>
        </w:rPr>
        <w:t xml:space="preserve"> (Таблица №2</w:t>
      </w:r>
      <w:r w:rsidRPr="00B01AB3">
        <w:rPr>
          <w:sz w:val="28"/>
          <w:szCs w:val="28"/>
        </w:rPr>
        <w:t>) выявил, что прогнозируемый объем доходов выполнен по следующим видам:</w:t>
      </w:r>
      <w:r w:rsidRPr="00B01AB3">
        <w:rPr>
          <w:sz w:val="22"/>
          <w:szCs w:val="22"/>
        </w:rPr>
        <w:t xml:space="preserve"> </w:t>
      </w:r>
    </w:p>
    <w:p w:rsidR="00C749D7" w:rsidRPr="00CC7A3C" w:rsidRDefault="00C749D7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077F57">
        <w:rPr>
          <w:sz w:val="28"/>
          <w:szCs w:val="28"/>
        </w:rPr>
        <w:lastRenderedPageBreak/>
        <w:t xml:space="preserve">- </w:t>
      </w:r>
      <w:r w:rsidRPr="00077F57">
        <w:rPr>
          <w:b/>
          <w:sz w:val="28"/>
          <w:szCs w:val="28"/>
        </w:rPr>
        <w:t>налог на добавленную стоимость</w:t>
      </w:r>
      <w:r w:rsidRPr="00077F57">
        <w:rPr>
          <w:sz w:val="28"/>
          <w:szCs w:val="28"/>
        </w:rPr>
        <w:t xml:space="preserve"> на товары (работы, услуги), реализуемые на территории Республики Абхазия</w:t>
      </w:r>
      <w:r w:rsidRPr="00077F57">
        <w:t xml:space="preserve"> </w:t>
      </w:r>
      <w:r w:rsidRPr="00077F57">
        <w:rPr>
          <w:sz w:val="28"/>
          <w:szCs w:val="28"/>
        </w:rPr>
        <w:t xml:space="preserve">поступил на </w:t>
      </w:r>
      <w:r w:rsidR="00077F57" w:rsidRPr="00077F57">
        <w:rPr>
          <w:sz w:val="28"/>
          <w:szCs w:val="28"/>
        </w:rPr>
        <w:t>1 018,4</w:t>
      </w:r>
      <w:r w:rsidR="00E471A0" w:rsidRPr="00077F57">
        <w:rPr>
          <w:sz w:val="28"/>
          <w:szCs w:val="28"/>
        </w:rPr>
        <w:t xml:space="preserve"> </w:t>
      </w:r>
      <w:r w:rsidR="00E620A9" w:rsidRPr="00077F57">
        <w:rPr>
          <w:sz w:val="28"/>
          <w:szCs w:val="28"/>
        </w:rPr>
        <w:t xml:space="preserve">тыс. руб. </w:t>
      </w:r>
      <w:r w:rsidR="00E620A9" w:rsidRPr="00CC7A3C">
        <w:rPr>
          <w:sz w:val="28"/>
          <w:szCs w:val="28"/>
        </w:rPr>
        <w:t>бол</w:t>
      </w:r>
      <w:r w:rsidRPr="00CC7A3C">
        <w:rPr>
          <w:sz w:val="28"/>
          <w:szCs w:val="28"/>
        </w:rPr>
        <w:t xml:space="preserve">ьше ожидаемого, исполнение – </w:t>
      </w:r>
      <w:r w:rsidR="00077F57" w:rsidRPr="00CC7A3C">
        <w:rPr>
          <w:sz w:val="28"/>
          <w:szCs w:val="28"/>
        </w:rPr>
        <w:t xml:space="preserve">170,7 </w:t>
      </w:r>
      <w:r w:rsidRPr="00CC7A3C">
        <w:rPr>
          <w:sz w:val="28"/>
          <w:szCs w:val="28"/>
        </w:rPr>
        <w:t>%;</w:t>
      </w:r>
    </w:p>
    <w:p w:rsidR="00B0392F" w:rsidRPr="00CC7A3C" w:rsidRDefault="00B0392F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C7A3C">
        <w:rPr>
          <w:b/>
          <w:sz w:val="28"/>
          <w:szCs w:val="28"/>
        </w:rPr>
        <w:t>- специальный налог</w:t>
      </w:r>
      <w:r w:rsidRPr="00CC7A3C">
        <w:rPr>
          <w:sz w:val="28"/>
          <w:szCs w:val="28"/>
        </w:rPr>
        <w:t xml:space="preserve"> на отдельные виды деятельности</w:t>
      </w:r>
      <w:r w:rsidRPr="00CC7A3C">
        <w:t xml:space="preserve"> </w:t>
      </w:r>
      <w:r w:rsidRPr="00CC7A3C">
        <w:rPr>
          <w:sz w:val="28"/>
          <w:szCs w:val="28"/>
        </w:rPr>
        <w:t xml:space="preserve">поступил на </w:t>
      </w:r>
      <w:r w:rsidR="00077F57" w:rsidRPr="00CC7A3C">
        <w:rPr>
          <w:sz w:val="28"/>
          <w:szCs w:val="28"/>
        </w:rPr>
        <w:t>1063,6</w:t>
      </w:r>
      <w:r w:rsidR="00C4243B" w:rsidRPr="00CC7A3C">
        <w:rPr>
          <w:sz w:val="28"/>
          <w:szCs w:val="28"/>
        </w:rPr>
        <w:t xml:space="preserve"> </w:t>
      </w:r>
      <w:r w:rsidRPr="00CC7A3C">
        <w:rPr>
          <w:sz w:val="28"/>
          <w:szCs w:val="28"/>
        </w:rPr>
        <w:t xml:space="preserve">тыс. руб. больше ожидаемого, исполнение – </w:t>
      </w:r>
      <w:r w:rsidR="00077F57" w:rsidRPr="00CC7A3C">
        <w:rPr>
          <w:sz w:val="28"/>
          <w:szCs w:val="28"/>
        </w:rPr>
        <w:t>124,6</w:t>
      </w:r>
      <w:r w:rsidR="00E070EE" w:rsidRPr="00CC7A3C">
        <w:rPr>
          <w:sz w:val="28"/>
          <w:szCs w:val="28"/>
        </w:rPr>
        <w:t xml:space="preserve"> </w:t>
      </w:r>
      <w:r w:rsidRPr="00CC7A3C">
        <w:rPr>
          <w:sz w:val="28"/>
          <w:szCs w:val="28"/>
        </w:rPr>
        <w:t>%;</w:t>
      </w:r>
    </w:p>
    <w:p w:rsidR="00DA7865" w:rsidRPr="00CC7A3C" w:rsidRDefault="00DA7865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C7A3C">
        <w:rPr>
          <w:b/>
          <w:sz w:val="28"/>
          <w:szCs w:val="28"/>
        </w:rPr>
        <w:t>- платежей за пользование недрами</w:t>
      </w:r>
      <w:r w:rsidRPr="00CC7A3C">
        <w:rPr>
          <w:sz w:val="28"/>
          <w:szCs w:val="28"/>
        </w:rPr>
        <w:t xml:space="preserve"> незапланированных на </w:t>
      </w:r>
      <w:r w:rsidR="00214FB0" w:rsidRPr="00CC7A3C">
        <w:rPr>
          <w:sz w:val="28"/>
          <w:szCs w:val="28"/>
        </w:rPr>
        <w:t>2017 год</w:t>
      </w:r>
      <w:r w:rsidRPr="00CC7A3C">
        <w:rPr>
          <w:sz w:val="28"/>
          <w:szCs w:val="28"/>
        </w:rPr>
        <w:t xml:space="preserve"> поступило </w:t>
      </w:r>
      <w:r w:rsidR="00077F57" w:rsidRPr="00CC7A3C">
        <w:rPr>
          <w:sz w:val="28"/>
          <w:szCs w:val="28"/>
        </w:rPr>
        <w:t>1,5 тыс.</w:t>
      </w:r>
      <w:r w:rsidRPr="00CC7A3C">
        <w:rPr>
          <w:sz w:val="28"/>
          <w:szCs w:val="28"/>
        </w:rPr>
        <w:t xml:space="preserve"> руб</w:t>
      </w:r>
      <w:r w:rsidR="00077F57" w:rsidRPr="00CC7A3C">
        <w:rPr>
          <w:sz w:val="28"/>
          <w:szCs w:val="28"/>
        </w:rPr>
        <w:t>.</w:t>
      </w:r>
      <w:r w:rsidRPr="00CC7A3C">
        <w:rPr>
          <w:sz w:val="28"/>
          <w:szCs w:val="28"/>
        </w:rPr>
        <w:t>;</w:t>
      </w:r>
    </w:p>
    <w:p w:rsidR="00077F57" w:rsidRPr="00CC7A3C" w:rsidRDefault="00077F57" w:rsidP="00077F5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CC7A3C">
        <w:rPr>
          <w:b/>
          <w:sz w:val="28"/>
          <w:szCs w:val="28"/>
        </w:rPr>
        <w:t>-</w:t>
      </w:r>
      <w:r w:rsidRPr="00CC7A3C">
        <w:rPr>
          <w:b/>
          <w:sz w:val="28"/>
          <w:szCs w:val="28"/>
        </w:rPr>
        <w:tab/>
        <w:t>административных платежей и сборов</w:t>
      </w:r>
      <w:r w:rsidRPr="00CC7A3C">
        <w:rPr>
          <w:sz w:val="28"/>
          <w:szCs w:val="28"/>
        </w:rPr>
        <w:t xml:space="preserve"> получено больше прогнозируемых на </w:t>
      </w:r>
      <w:r w:rsidR="00CC7A3C" w:rsidRPr="00CC7A3C">
        <w:rPr>
          <w:sz w:val="28"/>
          <w:szCs w:val="28"/>
        </w:rPr>
        <w:t xml:space="preserve">10,2 </w:t>
      </w:r>
      <w:r w:rsidRPr="00CC7A3C">
        <w:rPr>
          <w:sz w:val="28"/>
          <w:szCs w:val="28"/>
        </w:rPr>
        <w:t xml:space="preserve">тыс. руб., исполнение составило – </w:t>
      </w:r>
      <w:r w:rsidR="00CC7A3C" w:rsidRPr="00CC7A3C">
        <w:rPr>
          <w:sz w:val="28"/>
          <w:szCs w:val="28"/>
        </w:rPr>
        <w:t xml:space="preserve">106,8 </w:t>
      </w:r>
      <w:r w:rsidRPr="00CC7A3C">
        <w:rPr>
          <w:sz w:val="28"/>
          <w:szCs w:val="28"/>
        </w:rPr>
        <w:t>%;</w:t>
      </w:r>
    </w:p>
    <w:p w:rsidR="001309A9" w:rsidRPr="00CC7A3C" w:rsidRDefault="00F549DD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C7A3C">
        <w:rPr>
          <w:sz w:val="28"/>
          <w:szCs w:val="28"/>
        </w:rPr>
        <w:t>Всего с</w:t>
      </w:r>
      <w:r w:rsidR="001309A9" w:rsidRPr="00CC7A3C">
        <w:rPr>
          <w:sz w:val="28"/>
          <w:szCs w:val="28"/>
        </w:rPr>
        <w:t xml:space="preserve">верх </w:t>
      </w:r>
      <w:r w:rsidR="00BC61A3" w:rsidRPr="00CC7A3C">
        <w:rPr>
          <w:sz w:val="28"/>
          <w:szCs w:val="28"/>
        </w:rPr>
        <w:t>прогнозируемых налоговых и неналоговых платежей</w:t>
      </w:r>
      <w:r w:rsidR="001309A9" w:rsidRPr="00CC7A3C">
        <w:rPr>
          <w:sz w:val="28"/>
          <w:szCs w:val="28"/>
        </w:rPr>
        <w:t xml:space="preserve"> в бюджет поступило </w:t>
      </w:r>
      <w:r w:rsidR="00CC7A3C" w:rsidRPr="00CC7A3C">
        <w:rPr>
          <w:sz w:val="28"/>
          <w:szCs w:val="28"/>
        </w:rPr>
        <w:t>2 129,5</w:t>
      </w:r>
      <w:r w:rsidR="00C167A6" w:rsidRPr="00CC7A3C">
        <w:rPr>
          <w:sz w:val="28"/>
          <w:szCs w:val="28"/>
        </w:rPr>
        <w:t xml:space="preserve"> </w:t>
      </w:r>
      <w:r w:rsidR="001309A9" w:rsidRPr="00CC7A3C">
        <w:rPr>
          <w:sz w:val="28"/>
          <w:szCs w:val="28"/>
        </w:rPr>
        <w:t>тыс. руб.</w:t>
      </w:r>
    </w:p>
    <w:p w:rsidR="001309A9" w:rsidRPr="00CC7A3C" w:rsidRDefault="001309A9" w:rsidP="00547E5F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CC7A3C">
        <w:rPr>
          <w:rFonts w:eastAsiaTheme="minorHAnsi"/>
          <w:bCs/>
          <w:sz w:val="28"/>
          <w:szCs w:val="28"/>
          <w:lang w:eastAsia="en-US"/>
        </w:rPr>
        <w:t>В тоже время не поступили в полном объеме прогнозируемые платежи по следующим видам доходов:</w:t>
      </w:r>
    </w:p>
    <w:p w:rsidR="00E070EE" w:rsidRPr="00D6621C" w:rsidRDefault="00E070EE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D6621C">
        <w:rPr>
          <w:sz w:val="28"/>
          <w:szCs w:val="28"/>
        </w:rPr>
        <w:t xml:space="preserve">- </w:t>
      </w:r>
      <w:r w:rsidRPr="00D6621C">
        <w:rPr>
          <w:b/>
          <w:sz w:val="28"/>
          <w:szCs w:val="28"/>
        </w:rPr>
        <w:t>налог на прибыль предприятий и организаций</w:t>
      </w:r>
      <w:r w:rsidRPr="00D6621C">
        <w:rPr>
          <w:sz w:val="28"/>
          <w:szCs w:val="28"/>
        </w:rPr>
        <w:t xml:space="preserve"> поступил на </w:t>
      </w:r>
      <w:r w:rsidR="00D6621C" w:rsidRPr="00D6621C">
        <w:rPr>
          <w:sz w:val="28"/>
          <w:szCs w:val="28"/>
        </w:rPr>
        <w:t>1 218,0</w:t>
      </w:r>
      <w:r w:rsidRPr="00D6621C">
        <w:rPr>
          <w:sz w:val="28"/>
          <w:szCs w:val="28"/>
        </w:rPr>
        <w:t>тыс. руб. меньше ожидаемого, исполнение –</w:t>
      </w:r>
      <w:r w:rsidRPr="00D6621C">
        <w:t xml:space="preserve"> </w:t>
      </w:r>
      <w:r w:rsidR="00D6621C" w:rsidRPr="00D6621C">
        <w:rPr>
          <w:sz w:val="28"/>
          <w:szCs w:val="28"/>
        </w:rPr>
        <w:t>49,8</w:t>
      </w:r>
      <w:r w:rsidR="00C4243B" w:rsidRPr="00D6621C">
        <w:rPr>
          <w:sz w:val="28"/>
          <w:szCs w:val="28"/>
        </w:rPr>
        <w:t xml:space="preserve"> </w:t>
      </w:r>
      <w:r w:rsidRPr="00D6621C">
        <w:rPr>
          <w:sz w:val="28"/>
          <w:szCs w:val="28"/>
        </w:rPr>
        <w:t>%;</w:t>
      </w:r>
    </w:p>
    <w:p w:rsidR="00C749D7" w:rsidRPr="00D6621C" w:rsidRDefault="00C749D7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D6621C">
        <w:rPr>
          <w:b/>
          <w:sz w:val="28"/>
          <w:szCs w:val="28"/>
        </w:rPr>
        <w:t xml:space="preserve">- подоходный налог с физических лиц </w:t>
      </w:r>
      <w:r w:rsidR="00FC265F" w:rsidRPr="00D6621C">
        <w:rPr>
          <w:sz w:val="28"/>
          <w:szCs w:val="28"/>
        </w:rPr>
        <w:t xml:space="preserve">поступил на </w:t>
      </w:r>
      <w:r w:rsidR="00D6621C" w:rsidRPr="00D6621C">
        <w:rPr>
          <w:sz w:val="28"/>
          <w:szCs w:val="28"/>
        </w:rPr>
        <w:t>195,5</w:t>
      </w:r>
      <w:r w:rsidR="00C4243B" w:rsidRPr="00D6621C">
        <w:rPr>
          <w:sz w:val="28"/>
          <w:szCs w:val="28"/>
        </w:rPr>
        <w:t xml:space="preserve"> </w:t>
      </w:r>
      <w:r w:rsidR="00E070EE" w:rsidRPr="00D6621C">
        <w:rPr>
          <w:sz w:val="28"/>
          <w:szCs w:val="28"/>
        </w:rPr>
        <w:t>тыс. руб. мен</w:t>
      </w:r>
      <w:r w:rsidRPr="00D6621C">
        <w:rPr>
          <w:sz w:val="28"/>
          <w:szCs w:val="28"/>
        </w:rPr>
        <w:t xml:space="preserve">ьше ожидаемого, исполнение – </w:t>
      </w:r>
      <w:r w:rsidR="00D6621C" w:rsidRPr="00D6621C">
        <w:rPr>
          <w:sz w:val="28"/>
          <w:szCs w:val="28"/>
        </w:rPr>
        <w:t>99,2</w:t>
      </w:r>
      <w:r w:rsidR="00C4243B" w:rsidRPr="00D6621C">
        <w:rPr>
          <w:sz w:val="28"/>
          <w:szCs w:val="28"/>
        </w:rPr>
        <w:t xml:space="preserve"> </w:t>
      </w:r>
      <w:r w:rsidRPr="00D6621C">
        <w:rPr>
          <w:sz w:val="28"/>
          <w:szCs w:val="28"/>
        </w:rPr>
        <w:t>%;</w:t>
      </w:r>
    </w:p>
    <w:p w:rsidR="00C4243B" w:rsidRPr="00D6621C" w:rsidRDefault="00C4243B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D6621C">
        <w:rPr>
          <w:sz w:val="28"/>
          <w:szCs w:val="28"/>
        </w:rPr>
        <w:t xml:space="preserve">- </w:t>
      </w:r>
      <w:r w:rsidRPr="00D6621C">
        <w:rPr>
          <w:b/>
          <w:sz w:val="28"/>
          <w:szCs w:val="28"/>
        </w:rPr>
        <w:t xml:space="preserve">земельный налог </w:t>
      </w:r>
      <w:r w:rsidRPr="00D6621C">
        <w:rPr>
          <w:sz w:val="28"/>
          <w:szCs w:val="28"/>
        </w:rPr>
        <w:t xml:space="preserve">поступил на </w:t>
      </w:r>
      <w:r w:rsidR="00D6621C" w:rsidRPr="00D6621C">
        <w:rPr>
          <w:sz w:val="28"/>
          <w:szCs w:val="28"/>
        </w:rPr>
        <w:t>2 729,3</w:t>
      </w:r>
      <w:r w:rsidRPr="00D6621C">
        <w:rPr>
          <w:sz w:val="28"/>
          <w:szCs w:val="28"/>
        </w:rPr>
        <w:t xml:space="preserve"> тыс. руб. меньше ожидаемого, исполнение – </w:t>
      </w:r>
      <w:r w:rsidR="00D6621C" w:rsidRPr="00D6621C">
        <w:rPr>
          <w:sz w:val="28"/>
          <w:szCs w:val="28"/>
        </w:rPr>
        <w:t xml:space="preserve">80,5 </w:t>
      </w:r>
      <w:r w:rsidRPr="00D6621C">
        <w:rPr>
          <w:sz w:val="28"/>
          <w:szCs w:val="28"/>
        </w:rPr>
        <w:t xml:space="preserve">%; </w:t>
      </w:r>
    </w:p>
    <w:p w:rsidR="00C749D7" w:rsidRPr="00D6621C" w:rsidRDefault="00C749D7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D6621C">
        <w:rPr>
          <w:sz w:val="28"/>
          <w:szCs w:val="28"/>
        </w:rPr>
        <w:t xml:space="preserve">- </w:t>
      </w:r>
      <w:r w:rsidRPr="00D6621C">
        <w:rPr>
          <w:b/>
          <w:sz w:val="28"/>
          <w:szCs w:val="28"/>
        </w:rPr>
        <w:t>налог на имущество предприятий</w:t>
      </w:r>
      <w:r w:rsidRPr="00D6621C">
        <w:rPr>
          <w:sz w:val="28"/>
          <w:szCs w:val="28"/>
        </w:rPr>
        <w:t xml:space="preserve"> поступил на </w:t>
      </w:r>
      <w:r w:rsidR="00D6621C" w:rsidRPr="00D6621C">
        <w:rPr>
          <w:sz w:val="28"/>
          <w:szCs w:val="28"/>
        </w:rPr>
        <w:t>5,5</w:t>
      </w:r>
      <w:r w:rsidR="00B50EC0" w:rsidRPr="00D6621C">
        <w:rPr>
          <w:sz w:val="28"/>
          <w:szCs w:val="28"/>
        </w:rPr>
        <w:t xml:space="preserve"> </w:t>
      </w:r>
      <w:r w:rsidR="00E070EE" w:rsidRPr="00D6621C">
        <w:rPr>
          <w:sz w:val="28"/>
          <w:szCs w:val="28"/>
        </w:rPr>
        <w:t>тыс. руб. мен</w:t>
      </w:r>
      <w:r w:rsidRPr="00D6621C">
        <w:rPr>
          <w:sz w:val="28"/>
          <w:szCs w:val="28"/>
        </w:rPr>
        <w:t xml:space="preserve">ьше ожидаемого, исполнение – </w:t>
      </w:r>
      <w:r w:rsidR="00D6621C" w:rsidRPr="00D6621C">
        <w:rPr>
          <w:sz w:val="28"/>
          <w:szCs w:val="28"/>
        </w:rPr>
        <w:t xml:space="preserve">93,8 </w:t>
      </w:r>
      <w:r w:rsidRPr="00D6621C">
        <w:rPr>
          <w:sz w:val="28"/>
          <w:szCs w:val="28"/>
        </w:rPr>
        <w:t>%;</w:t>
      </w:r>
    </w:p>
    <w:p w:rsidR="00E471A0" w:rsidRPr="00C16252" w:rsidRDefault="00E471A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D6621C">
        <w:rPr>
          <w:sz w:val="28"/>
          <w:szCs w:val="28"/>
        </w:rPr>
        <w:t xml:space="preserve">- </w:t>
      </w:r>
      <w:r w:rsidRPr="00D6621C">
        <w:rPr>
          <w:b/>
          <w:sz w:val="28"/>
          <w:szCs w:val="28"/>
        </w:rPr>
        <w:t xml:space="preserve">государственная пошлина </w:t>
      </w:r>
      <w:r w:rsidRPr="00D6621C">
        <w:rPr>
          <w:sz w:val="28"/>
          <w:szCs w:val="28"/>
        </w:rPr>
        <w:t xml:space="preserve">поступила на </w:t>
      </w:r>
      <w:r w:rsidR="00D6621C" w:rsidRPr="00D6621C">
        <w:rPr>
          <w:sz w:val="28"/>
          <w:szCs w:val="28"/>
        </w:rPr>
        <w:t>599,6</w:t>
      </w:r>
      <w:r w:rsidR="00B50EC0" w:rsidRPr="00D6621C">
        <w:rPr>
          <w:sz w:val="28"/>
          <w:szCs w:val="28"/>
        </w:rPr>
        <w:t xml:space="preserve"> </w:t>
      </w:r>
      <w:r w:rsidRPr="00D6621C">
        <w:rPr>
          <w:sz w:val="28"/>
          <w:szCs w:val="28"/>
        </w:rPr>
        <w:t xml:space="preserve">тыс. руб. </w:t>
      </w:r>
      <w:r w:rsidR="00B50EC0" w:rsidRPr="00D6621C">
        <w:rPr>
          <w:sz w:val="28"/>
          <w:szCs w:val="28"/>
        </w:rPr>
        <w:t>мен</w:t>
      </w:r>
      <w:r w:rsidRPr="00D6621C">
        <w:rPr>
          <w:sz w:val="28"/>
          <w:szCs w:val="28"/>
        </w:rPr>
        <w:t xml:space="preserve">ьше </w:t>
      </w:r>
      <w:r w:rsidRPr="00C16252">
        <w:rPr>
          <w:sz w:val="28"/>
          <w:szCs w:val="28"/>
        </w:rPr>
        <w:t xml:space="preserve">ожидаемого, исполнение – </w:t>
      </w:r>
      <w:r w:rsidR="00D6621C" w:rsidRPr="00C16252">
        <w:rPr>
          <w:sz w:val="28"/>
          <w:szCs w:val="28"/>
        </w:rPr>
        <w:t xml:space="preserve">50,0 </w:t>
      </w:r>
      <w:r w:rsidRPr="00C16252">
        <w:rPr>
          <w:sz w:val="28"/>
          <w:szCs w:val="28"/>
        </w:rPr>
        <w:t>%;</w:t>
      </w:r>
    </w:p>
    <w:p w:rsidR="00453FEA" w:rsidRPr="00C16252" w:rsidRDefault="002A775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16252">
        <w:rPr>
          <w:b/>
          <w:bCs/>
          <w:sz w:val="28"/>
          <w:szCs w:val="28"/>
        </w:rPr>
        <w:t xml:space="preserve">- доходы </w:t>
      </w:r>
      <w:r w:rsidR="00EF33DF" w:rsidRPr="00C16252">
        <w:rPr>
          <w:b/>
          <w:bCs/>
          <w:sz w:val="28"/>
          <w:szCs w:val="28"/>
        </w:rPr>
        <w:t>от использования имущества, находящегося в гос</w:t>
      </w:r>
      <w:r w:rsidR="002A213E" w:rsidRPr="00C16252">
        <w:rPr>
          <w:b/>
          <w:bCs/>
          <w:sz w:val="28"/>
          <w:szCs w:val="28"/>
        </w:rPr>
        <w:t>ударственной</w:t>
      </w:r>
      <w:r w:rsidR="00EF33DF" w:rsidRPr="00C16252">
        <w:rPr>
          <w:b/>
          <w:bCs/>
          <w:sz w:val="28"/>
          <w:szCs w:val="28"/>
        </w:rPr>
        <w:t xml:space="preserve"> собственности </w:t>
      </w:r>
      <w:r w:rsidRPr="00C16252">
        <w:rPr>
          <w:sz w:val="28"/>
          <w:szCs w:val="28"/>
        </w:rPr>
        <w:t xml:space="preserve">поступили </w:t>
      </w:r>
      <w:r w:rsidR="00E070EE" w:rsidRPr="00C16252">
        <w:rPr>
          <w:sz w:val="28"/>
          <w:szCs w:val="28"/>
        </w:rPr>
        <w:t>на</w:t>
      </w:r>
      <w:r w:rsidRPr="00C16252">
        <w:rPr>
          <w:sz w:val="28"/>
          <w:szCs w:val="28"/>
        </w:rPr>
        <w:t xml:space="preserve"> </w:t>
      </w:r>
      <w:r w:rsidR="00D6621C" w:rsidRPr="00C16252">
        <w:rPr>
          <w:sz w:val="28"/>
          <w:szCs w:val="28"/>
        </w:rPr>
        <w:t>6 802,4</w:t>
      </w:r>
      <w:r w:rsidR="00B50EC0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 xml:space="preserve">тыс. руб. </w:t>
      </w:r>
      <w:r w:rsidR="00325C1F" w:rsidRPr="00C16252">
        <w:rPr>
          <w:sz w:val="28"/>
          <w:szCs w:val="28"/>
        </w:rPr>
        <w:t xml:space="preserve">меньше </w:t>
      </w:r>
      <w:r w:rsidRPr="00C16252">
        <w:rPr>
          <w:sz w:val="28"/>
          <w:szCs w:val="28"/>
        </w:rPr>
        <w:t>прогноз</w:t>
      </w:r>
      <w:r w:rsidR="00325C1F" w:rsidRPr="00C16252">
        <w:rPr>
          <w:sz w:val="28"/>
          <w:szCs w:val="28"/>
        </w:rPr>
        <w:t>ного значения</w:t>
      </w:r>
      <w:r w:rsidRPr="00C16252">
        <w:rPr>
          <w:sz w:val="28"/>
          <w:szCs w:val="28"/>
        </w:rPr>
        <w:t xml:space="preserve">, исполнение </w:t>
      </w:r>
      <w:r w:rsidR="00D04579" w:rsidRPr="00C16252">
        <w:rPr>
          <w:sz w:val="28"/>
          <w:szCs w:val="28"/>
        </w:rPr>
        <w:t>составило</w:t>
      </w:r>
      <w:r w:rsidR="00C16252" w:rsidRPr="00C16252">
        <w:rPr>
          <w:sz w:val="28"/>
          <w:szCs w:val="28"/>
        </w:rPr>
        <w:t xml:space="preserve"> 24,0</w:t>
      </w:r>
      <w:r w:rsidR="00B50EC0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>%;</w:t>
      </w:r>
    </w:p>
    <w:p w:rsidR="00E471A0" w:rsidRPr="00C16252" w:rsidRDefault="00E471A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16252">
        <w:rPr>
          <w:b/>
          <w:sz w:val="28"/>
          <w:szCs w:val="28"/>
        </w:rPr>
        <w:t xml:space="preserve">- доходов от продажи гражданам в частную собственность из муниципального жилищного фонда </w:t>
      </w:r>
      <w:r w:rsidRPr="00C16252">
        <w:rPr>
          <w:sz w:val="28"/>
          <w:szCs w:val="28"/>
        </w:rPr>
        <w:t>поступил</w:t>
      </w:r>
      <w:r w:rsidR="00F237C1">
        <w:rPr>
          <w:sz w:val="28"/>
          <w:szCs w:val="28"/>
        </w:rPr>
        <w:t>о</w:t>
      </w:r>
      <w:r w:rsidRPr="00C16252">
        <w:rPr>
          <w:sz w:val="28"/>
          <w:szCs w:val="28"/>
        </w:rPr>
        <w:t xml:space="preserve"> на </w:t>
      </w:r>
      <w:r w:rsidR="00C16252" w:rsidRPr="00C16252">
        <w:rPr>
          <w:sz w:val="28"/>
          <w:szCs w:val="28"/>
        </w:rPr>
        <w:t>17,5</w:t>
      </w:r>
      <w:r w:rsidR="00B50EC0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 xml:space="preserve">тыс. руб. </w:t>
      </w:r>
      <w:r w:rsidR="00B50EC0" w:rsidRPr="00C16252">
        <w:rPr>
          <w:sz w:val="28"/>
          <w:szCs w:val="28"/>
        </w:rPr>
        <w:t>мен</w:t>
      </w:r>
      <w:r w:rsidRPr="00C16252">
        <w:rPr>
          <w:sz w:val="28"/>
          <w:szCs w:val="28"/>
        </w:rPr>
        <w:t>ьше ожидаемого, исполнение –</w:t>
      </w:r>
      <w:r w:rsidRPr="00C16252">
        <w:t xml:space="preserve"> </w:t>
      </w:r>
      <w:r w:rsidR="00C16252" w:rsidRPr="00C16252">
        <w:rPr>
          <w:sz w:val="28"/>
          <w:szCs w:val="28"/>
        </w:rPr>
        <w:t>65,0</w:t>
      </w:r>
      <w:r w:rsidR="00B50EC0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>%;</w:t>
      </w:r>
    </w:p>
    <w:p w:rsidR="00C749D7" w:rsidRPr="00C16252" w:rsidRDefault="00C749D7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16252">
        <w:rPr>
          <w:sz w:val="28"/>
          <w:szCs w:val="28"/>
        </w:rPr>
        <w:lastRenderedPageBreak/>
        <w:t xml:space="preserve">Поступившая </w:t>
      </w:r>
      <w:r w:rsidRPr="00C16252">
        <w:rPr>
          <w:b/>
          <w:sz w:val="28"/>
          <w:szCs w:val="28"/>
        </w:rPr>
        <w:t xml:space="preserve">дотация из Республиканского бюджета </w:t>
      </w:r>
      <w:r w:rsidRPr="00C16252">
        <w:rPr>
          <w:sz w:val="28"/>
          <w:szCs w:val="28"/>
        </w:rPr>
        <w:t xml:space="preserve">за отчетный период составила </w:t>
      </w:r>
      <w:r w:rsidR="00C16252" w:rsidRPr="00C16252">
        <w:rPr>
          <w:sz w:val="28"/>
          <w:szCs w:val="28"/>
        </w:rPr>
        <w:t>133 022,0</w:t>
      </w:r>
      <w:r w:rsidR="00EF33DF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 xml:space="preserve">тыс. руб., исполнение </w:t>
      </w:r>
      <w:r w:rsidR="00C16252" w:rsidRPr="00C16252">
        <w:rPr>
          <w:sz w:val="28"/>
          <w:szCs w:val="28"/>
        </w:rPr>
        <w:t>96,2</w:t>
      </w:r>
      <w:r w:rsidR="00B50EC0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 xml:space="preserve">%. Удельный вес от общего объема доходов составил </w:t>
      </w:r>
      <w:r w:rsidR="00157C69" w:rsidRPr="00C16252">
        <w:rPr>
          <w:sz w:val="28"/>
          <w:szCs w:val="28"/>
        </w:rPr>
        <w:t>74,</w:t>
      </w:r>
      <w:r w:rsidR="00C16252" w:rsidRPr="00C16252">
        <w:rPr>
          <w:sz w:val="28"/>
          <w:szCs w:val="28"/>
        </w:rPr>
        <w:t>1</w:t>
      </w:r>
      <w:r w:rsidR="00157C69" w:rsidRPr="00C16252">
        <w:rPr>
          <w:sz w:val="28"/>
          <w:szCs w:val="28"/>
        </w:rPr>
        <w:t xml:space="preserve"> </w:t>
      </w:r>
      <w:r w:rsidRPr="00C16252">
        <w:rPr>
          <w:sz w:val="28"/>
          <w:szCs w:val="28"/>
        </w:rPr>
        <w:t>%, что говорит о высокой зависимости бюджета района от</w:t>
      </w:r>
      <w:r w:rsidR="0024777C" w:rsidRPr="00C16252">
        <w:rPr>
          <w:sz w:val="28"/>
          <w:szCs w:val="28"/>
        </w:rPr>
        <w:t xml:space="preserve"> внешних источников</w:t>
      </w:r>
      <w:r w:rsidRPr="00C16252">
        <w:rPr>
          <w:sz w:val="28"/>
          <w:szCs w:val="28"/>
        </w:rPr>
        <w:t>.</w:t>
      </w:r>
    </w:p>
    <w:p w:rsidR="005A144E" w:rsidRDefault="00EA5516" w:rsidP="005A144E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C16252">
        <w:rPr>
          <w:bCs/>
          <w:sz w:val="28"/>
          <w:szCs w:val="28"/>
        </w:rPr>
        <w:t>Всего недополуч</w:t>
      </w:r>
      <w:r w:rsidR="00C16252" w:rsidRPr="00C16252">
        <w:rPr>
          <w:bCs/>
          <w:sz w:val="28"/>
          <w:szCs w:val="28"/>
        </w:rPr>
        <w:t xml:space="preserve">ено в бюджет Галского района за </w:t>
      </w:r>
      <w:r w:rsidR="00EF33DF" w:rsidRPr="00C16252">
        <w:rPr>
          <w:bCs/>
          <w:sz w:val="28"/>
          <w:szCs w:val="28"/>
        </w:rPr>
        <w:t>2017 год</w:t>
      </w:r>
      <w:r w:rsidRPr="00C16252">
        <w:rPr>
          <w:bCs/>
          <w:sz w:val="28"/>
          <w:szCs w:val="28"/>
        </w:rPr>
        <w:t xml:space="preserve"> прогнозируемых</w:t>
      </w:r>
      <w:r w:rsidR="00C167A6" w:rsidRPr="00C16252">
        <w:rPr>
          <w:sz w:val="28"/>
          <w:szCs w:val="28"/>
        </w:rPr>
        <w:t xml:space="preserve"> налоговых и неналоговых платежей</w:t>
      </w:r>
      <w:r w:rsidRPr="00C16252">
        <w:rPr>
          <w:bCs/>
          <w:sz w:val="28"/>
          <w:szCs w:val="28"/>
        </w:rPr>
        <w:t xml:space="preserve"> </w:t>
      </w:r>
      <w:r w:rsidR="00F237C1">
        <w:rPr>
          <w:bCs/>
          <w:sz w:val="28"/>
          <w:szCs w:val="28"/>
        </w:rPr>
        <w:t>в сумме</w:t>
      </w:r>
      <w:r w:rsidRPr="00C16252">
        <w:t xml:space="preserve"> </w:t>
      </w:r>
      <w:r w:rsidR="00C16252" w:rsidRPr="00C16252">
        <w:rPr>
          <w:bCs/>
          <w:sz w:val="28"/>
          <w:szCs w:val="28"/>
        </w:rPr>
        <w:t>11 587,0</w:t>
      </w:r>
      <w:r w:rsidR="00B50EC0" w:rsidRPr="00C16252">
        <w:rPr>
          <w:bCs/>
          <w:sz w:val="28"/>
          <w:szCs w:val="28"/>
        </w:rPr>
        <w:t xml:space="preserve"> </w:t>
      </w:r>
      <w:r w:rsidR="00BA5051" w:rsidRPr="00C16252">
        <w:rPr>
          <w:bCs/>
          <w:sz w:val="28"/>
          <w:szCs w:val="28"/>
        </w:rPr>
        <w:t>тыс.</w:t>
      </w:r>
      <w:r w:rsidR="00C16252" w:rsidRPr="00C16252">
        <w:rPr>
          <w:bCs/>
          <w:sz w:val="28"/>
          <w:szCs w:val="28"/>
        </w:rPr>
        <w:t xml:space="preserve"> </w:t>
      </w:r>
      <w:r w:rsidRPr="005F2B13">
        <w:rPr>
          <w:bCs/>
          <w:sz w:val="28"/>
          <w:szCs w:val="28"/>
        </w:rPr>
        <w:t>руб.</w:t>
      </w:r>
      <w:r w:rsidR="00A2763D" w:rsidRPr="005F2B13">
        <w:rPr>
          <w:bCs/>
          <w:sz w:val="28"/>
          <w:szCs w:val="28"/>
        </w:rPr>
        <w:t xml:space="preserve"> </w:t>
      </w:r>
    </w:p>
    <w:p w:rsidR="00CF0D69" w:rsidRDefault="00CF0D69" w:rsidP="005A144E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Министерства по налогам и сборам задолженность по налоговым платежам в бюджет Галского района составляет 2 604,9 тыс. руб. (см. таблицу №3)</w:t>
      </w:r>
    </w:p>
    <w:tbl>
      <w:tblPr>
        <w:tblW w:w="981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36"/>
        <w:gridCol w:w="834"/>
        <w:gridCol w:w="975"/>
        <w:gridCol w:w="1115"/>
        <w:gridCol w:w="1255"/>
        <w:gridCol w:w="1105"/>
        <w:gridCol w:w="1255"/>
        <w:gridCol w:w="838"/>
      </w:tblGrid>
      <w:tr w:rsidR="00CF0D69" w:rsidRPr="00CF0D69" w:rsidTr="0082004F">
        <w:trPr>
          <w:trHeight w:val="236"/>
        </w:trPr>
        <w:tc>
          <w:tcPr>
            <w:tcW w:w="9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Default="00CF0D69" w:rsidP="00CF0D69">
            <w:pPr>
              <w:jc w:val="center"/>
              <w:rPr>
                <w:b/>
                <w:bCs/>
                <w:color w:val="000000"/>
              </w:rPr>
            </w:pPr>
            <w:r w:rsidRPr="00CF0D69">
              <w:rPr>
                <w:b/>
                <w:bCs/>
                <w:color w:val="000000"/>
              </w:rPr>
              <w:t>Задолженности налоговых платежей по Галскому району за 2017 год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CF0D69" w:rsidRPr="00CF0D69" w:rsidRDefault="00CF0D69" w:rsidP="00CF0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Таблица №3</w:t>
            </w:r>
          </w:p>
        </w:tc>
      </w:tr>
      <w:tr w:rsidR="0082004F" w:rsidRPr="00CF0D69" w:rsidTr="0082004F">
        <w:trPr>
          <w:trHeight w:val="236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82004F" w:rsidRPr="00CF0D69" w:rsidTr="0082004F">
        <w:trPr>
          <w:trHeight w:val="68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Категория задолженности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D69">
              <w:rPr>
                <w:b/>
                <w:bCs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82004F" w:rsidRDefault="00CF0D69" w:rsidP="00CF0D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4F">
              <w:rPr>
                <w:b/>
                <w:bCs/>
                <w:color w:val="000000"/>
                <w:sz w:val="18"/>
                <w:szCs w:val="18"/>
              </w:rPr>
              <w:t>Налог на прибыль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82004F" w:rsidRDefault="00CF0D69" w:rsidP="00CF0D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4F">
              <w:rPr>
                <w:b/>
                <w:bCs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82004F" w:rsidRDefault="00CF0D69" w:rsidP="00CF0D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4F">
              <w:rPr>
                <w:b/>
                <w:bCs/>
                <w:color w:val="000000"/>
                <w:sz w:val="18"/>
                <w:szCs w:val="18"/>
              </w:rPr>
              <w:t>Подоходный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82004F" w:rsidRDefault="00CF0D69" w:rsidP="00CF0D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4F">
              <w:rPr>
                <w:b/>
                <w:bCs/>
                <w:color w:val="000000"/>
                <w:sz w:val="18"/>
                <w:szCs w:val="18"/>
              </w:rPr>
              <w:t>Спецналог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82004F" w:rsidRDefault="00CF0D69" w:rsidP="00CF0D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4F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2004F" w:rsidRPr="00CF0D69" w:rsidTr="0082004F">
        <w:trPr>
          <w:trHeight w:val="329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Текущие недоимки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355,4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977,5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217,5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2033,6</w:t>
            </w:r>
          </w:p>
        </w:tc>
      </w:tr>
      <w:tr w:rsidR="0082004F" w:rsidRPr="00CF0D69" w:rsidTr="0082004F">
        <w:trPr>
          <w:trHeight w:val="47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Проблемные недоимки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571,3</w:t>
            </w:r>
          </w:p>
        </w:tc>
      </w:tr>
      <w:tr w:rsidR="0082004F" w:rsidRPr="00CF0D69" w:rsidTr="0082004F">
        <w:trPr>
          <w:trHeight w:val="49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Нереальные к взысканию недоимки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color w:val="000000"/>
                <w:sz w:val="22"/>
                <w:szCs w:val="22"/>
              </w:rPr>
            </w:pPr>
            <w:r w:rsidRPr="00CF0D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2004F" w:rsidRPr="00CF0D69" w:rsidTr="0082004F">
        <w:trPr>
          <w:trHeight w:val="267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</w:rPr>
            </w:pPr>
            <w:r w:rsidRPr="00CF0D6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495,5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516,4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977,5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468,6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9" w:rsidRPr="00CF0D69" w:rsidRDefault="00CF0D69" w:rsidP="00CF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D69">
              <w:rPr>
                <w:b/>
                <w:bCs/>
                <w:color w:val="000000"/>
                <w:sz w:val="22"/>
                <w:szCs w:val="22"/>
              </w:rPr>
              <w:t>2604,9</w:t>
            </w:r>
          </w:p>
        </w:tc>
      </w:tr>
    </w:tbl>
    <w:p w:rsidR="00CF0D69" w:rsidRDefault="00CF0D69" w:rsidP="005A144E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112782" w:rsidRPr="005F2B13" w:rsidRDefault="00112782" w:rsidP="005A144E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доля текущей задолженности приходится на индивидуальных предпринимателей в сумме 1 461,8 тыс. руб. из них 977,5 тыс. руб. по земельному налогу.</w:t>
      </w:r>
    </w:p>
    <w:p w:rsidR="00A2763D" w:rsidRPr="005F2B13" w:rsidRDefault="005A144E" w:rsidP="00547E5F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5F2B13">
        <w:rPr>
          <w:sz w:val="28"/>
          <w:szCs w:val="28"/>
        </w:rPr>
        <w:t xml:space="preserve">Кроме того, необходимо отметить, что в представленной Администрацией района таблице </w:t>
      </w:r>
      <w:r w:rsidR="00556A1B" w:rsidRPr="005F2B13">
        <w:rPr>
          <w:sz w:val="28"/>
          <w:szCs w:val="28"/>
        </w:rPr>
        <w:t xml:space="preserve">в доходной части </w:t>
      </w:r>
      <w:r w:rsidRPr="005F2B13">
        <w:rPr>
          <w:sz w:val="28"/>
          <w:szCs w:val="28"/>
        </w:rPr>
        <w:t xml:space="preserve">отражены средства целевого назначения из резервного фонда Президента Республики Абхазия в сумме </w:t>
      </w:r>
      <w:r w:rsidR="005F2B13" w:rsidRPr="005F2B13">
        <w:rPr>
          <w:sz w:val="28"/>
          <w:szCs w:val="28"/>
        </w:rPr>
        <w:t>3 259,8</w:t>
      </w:r>
      <w:r w:rsidRPr="005F2B13">
        <w:rPr>
          <w:sz w:val="28"/>
          <w:szCs w:val="28"/>
        </w:rPr>
        <w:t xml:space="preserve"> тыс. руб.</w:t>
      </w:r>
      <w:r w:rsidR="006C4558" w:rsidRPr="005F2B13">
        <w:rPr>
          <w:sz w:val="28"/>
          <w:szCs w:val="28"/>
        </w:rPr>
        <w:t>,</w:t>
      </w:r>
      <w:r w:rsidRPr="005F2B13">
        <w:rPr>
          <w:sz w:val="28"/>
          <w:szCs w:val="28"/>
        </w:rPr>
        <w:t xml:space="preserve"> из резервного фонда Кабинета Министров Республики Абхазия в сумме 1 000,0 тыс. руб. на ликвидацию последствий стихийного бедствия, и средства согласно Распоряжению Министра финансов </w:t>
      </w:r>
      <w:r w:rsidR="006C4558" w:rsidRPr="005F2B13">
        <w:rPr>
          <w:sz w:val="28"/>
          <w:szCs w:val="28"/>
        </w:rPr>
        <w:t>Республики Абхазия</w:t>
      </w:r>
      <w:r w:rsidRPr="005F2B13">
        <w:rPr>
          <w:sz w:val="28"/>
          <w:szCs w:val="28"/>
        </w:rPr>
        <w:t xml:space="preserve"> №153 от 11.05.2017г. от Министерства сельского хозяйства РА в сумме 4 000,0 тыс. руб. на борьбу с вредителем ореха-фундука «мраморным клопом», что при </w:t>
      </w:r>
      <w:r w:rsidRPr="005F2B13">
        <w:rPr>
          <w:sz w:val="28"/>
          <w:szCs w:val="28"/>
        </w:rPr>
        <w:lastRenderedPageBreak/>
        <w:t>суммировании с собственными доходами искусственно завышает исполнение доходной части бюджета Галского района.</w:t>
      </w:r>
    </w:p>
    <w:p w:rsidR="00CC24C5" w:rsidRPr="00262120" w:rsidRDefault="00CC24C5" w:rsidP="00547E5F">
      <w:pPr>
        <w:spacing w:line="360" w:lineRule="auto"/>
        <w:ind w:firstLine="426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2A213E" w:rsidRPr="00B01AB3" w:rsidRDefault="0081744A" w:rsidP="00547E5F">
      <w:pPr>
        <w:spacing w:line="360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1AB3">
        <w:rPr>
          <w:rFonts w:eastAsiaTheme="minorHAnsi"/>
          <w:b/>
          <w:bCs/>
          <w:sz w:val="28"/>
          <w:szCs w:val="28"/>
          <w:lang w:eastAsia="en-US"/>
        </w:rPr>
        <w:t>Исполнение расходной части бюджета</w:t>
      </w:r>
    </w:p>
    <w:p w:rsidR="00A344FA" w:rsidRPr="00B01AB3" w:rsidRDefault="0081744A" w:rsidP="00547E5F">
      <w:pPr>
        <w:spacing w:line="360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1A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B00F0" w:rsidRPr="00B01AB3">
        <w:rPr>
          <w:rFonts w:eastAsiaTheme="minorHAnsi"/>
          <w:b/>
          <w:bCs/>
          <w:sz w:val="28"/>
          <w:szCs w:val="28"/>
          <w:lang w:eastAsia="en-US"/>
        </w:rPr>
        <w:t>Гал</w:t>
      </w:r>
      <w:r w:rsidRPr="00B01AB3">
        <w:rPr>
          <w:rFonts w:eastAsiaTheme="minorHAnsi"/>
          <w:b/>
          <w:bCs/>
          <w:sz w:val="28"/>
          <w:szCs w:val="28"/>
          <w:lang w:eastAsia="en-US"/>
        </w:rPr>
        <w:t>ского района</w:t>
      </w:r>
      <w:r w:rsidR="00637D65" w:rsidRPr="00B01A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A213E" w:rsidRPr="00B01AB3">
        <w:rPr>
          <w:rFonts w:eastAsiaTheme="minorHAnsi"/>
          <w:b/>
          <w:bCs/>
          <w:sz w:val="28"/>
          <w:szCs w:val="28"/>
          <w:lang w:eastAsia="en-US"/>
        </w:rPr>
        <w:t xml:space="preserve">за </w:t>
      </w:r>
      <w:r w:rsidR="00A344FA" w:rsidRPr="00B01AB3">
        <w:rPr>
          <w:rFonts w:eastAsiaTheme="minorHAnsi"/>
          <w:b/>
          <w:bCs/>
          <w:sz w:val="28"/>
          <w:szCs w:val="28"/>
          <w:lang w:eastAsia="en-US"/>
        </w:rPr>
        <w:t>2017 год</w:t>
      </w:r>
    </w:p>
    <w:p w:rsidR="007D1CE3" w:rsidRDefault="00157C69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F2B13">
        <w:rPr>
          <w:sz w:val="28"/>
          <w:szCs w:val="28"/>
        </w:rPr>
        <w:t xml:space="preserve">За отчетный период общая сумма расходов бюджета Галского района за </w:t>
      </w:r>
      <w:r w:rsidR="005F2B13" w:rsidRPr="005F2B13">
        <w:rPr>
          <w:sz w:val="28"/>
          <w:szCs w:val="28"/>
        </w:rPr>
        <w:t>2017 год</w:t>
      </w:r>
      <w:r w:rsidRPr="005F2B13">
        <w:rPr>
          <w:sz w:val="28"/>
          <w:szCs w:val="28"/>
        </w:rPr>
        <w:t xml:space="preserve"> составила </w:t>
      </w:r>
      <w:r w:rsidR="00B077BF" w:rsidRPr="00B077BF">
        <w:rPr>
          <w:bCs/>
          <w:sz w:val="28"/>
          <w:szCs w:val="28"/>
        </w:rPr>
        <w:t>182 547,7</w:t>
      </w:r>
      <w:r w:rsidRPr="005F2B13">
        <w:rPr>
          <w:bCs/>
          <w:sz w:val="28"/>
          <w:szCs w:val="28"/>
        </w:rPr>
        <w:t xml:space="preserve"> </w:t>
      </w:r>
      <w:r w:rsidRPr="005F2B13">
        <w:rPr>
          <w:sz w:val="28"/>
          <w:szCs w:val="28"/>
        </w:rPr>
        <w:t xml:space="preserve">тыс. руб. при прогнозе </w:t>
      </w:r>
      <w:r w:rsidR="005F2B13">
        <w:rPr>
          <w:sz w:val="28"/>
          <w:szCs w:val="28"/>
        </w:rPr>
        <w:t>с учётом внесённых изменени</w:t>
      </w:r>
      <w:r w:rsidR="005F2B13" w:rsidRPr="00B077BF">
        <w:rPr>
          <w:sz w:val="28"/>
          <w:szCs w:val="28"/>
        </w:rPr>
        <w:t xml:space="preserve">й </w:t>
      </w:r>
      <w:r w:rsidR="00B077BF" w:rsidRPr="00B077BF">
        <w:rPr>
          <w:bCs/>
          <w:sz w:val="28"/>
          <w:szCs w:val="28"/>
        </w:rPr>
        <w:t>199 687,8</w:t>
      </w:r>
      <w:r w:rsidRPr="00B077BF">
        <w:rPr>
          <w:bCs/>
          <w:sz w:val="28"/>
          <w:szCs w:val="28"/>
        </w:rPr>
        <w:t xml:space="preserve"> </w:t>
      </w:r>
      <w:r w:rsidRPr="005F2B13">
        <w:rPr>
          <w:sz w:val="28"/>
          <w:szCs w:val="28"/>
        </w:rPr>
        <w:t xml:space="preserve">тыс. руб., утвержденные бюджетные назначения не исполнены на сумму </w:t>
      </w:r>
      <w:r w:rsidR="005F2B13" w:rsidRPr="005F2B13">
        <w:rPr>
          <w:sz w:val="28"/>
          <w:szCs w:val="28"/>
        </w:rPr>
        <w:t>17 140,1</w:t>
      </w:r>
      <w:r w:rsidRPr="005F2B13">
        <w:rPr>
          <w:sz w:val="28"/>
          <w:szCs w:val="28"/>
        </w:rPr>
        <w:t xml:space="preserve"> тыс. руб. Финансирование расходов осуществлялось по следующим направлениям бюджетной классификации, что отражено в таблице №3.</w:t>
      </w:r>
    </w:p>
    <w:p w:rsidR="00EA5516" w:rsidRPr="00B01AB3" w:rsidRDefault="00EA5516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</w:pPr>
      <w:r w:rsidRPr="00B01AB3">
        <w:t>Таблица №</w:t>
      </w:r>
      <w:r w:rsidR="00BC6762">
        <w:t>4</w:t>
      </w:r>
      <w:r w:rsidRPr="00B01AB3">
        <w:t xml:space="preserve">   </w:t>
      </w:r>
    </w:p>
    <w:p w:rsidR="00EA5516" w:rsidRPr="00B01AB3" w:rsidRDefault="00EA5516" w:rsidP="00547E5F">
      <w:pPr>
        <w:spacing w:line="360" w:lineRule="auto"/>
        <w:jc w:val="center"/>
        <w:rPr>
          <w:b/>
          <w:bCs/>
          <w:sz w:val="26"/>
          <w:szCs w:val="26"/>
        </w:rPr>
      </w:pPr>
      <w:r w:rsidRPr="00B01AB3">
        <w:rPr>
          <w:b/>
          <w:bCs/>
          <w:sz w:val="26"/>
          <w:szCs w:val="26"/>
        </w:rPr>
        <w:t>Расходная ч</w:t>
      </w:r>
      <w:r w:rsidR="00B01AB3" w:rsidRPr="00B01AB3">
        <w:rPr>
          <w:b/>
          <w:bCs/>
          <w:sz w:val="26"/>
          <w:szCs w:val="26"/>
        </w:rPr>
        <w:t>асть бюджета Галского района за</w:t>
      </w:r>
      <w:r w:rsidR="00976915" w:rsidRPr="00B01AB3">
        <w:rPr>
          <w:b/>
          <w:bCs/>
          <w:sz w:val="26"/>
          <w:szCs w:val="26"/>
        </w:rPr>
        <w:t xml:space="preserve"> </w:t>
      </w:r>
      <w:r w:rsidR="00B01AB3" w:rsidRPr="00B01AB3">
        <w:rPr>
          <w:b/>
          <w:bCs/>
          <w:sz w:val="26"/>
          <w:szCs w:val="26"/>
        </w:rPr>
        <w:t>2017 год</w:t>
      </w:r>
    </w:p>
    <w:tbl>
      <w:tblPr>
        <w:tblW w:w="9978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804"/>
        <w:gridCol w:w="3505"/>
        <w:gridCol w:w="1418"/>
        <w:gridCol w:w="1276"/>
        <w:gridCol w:w="1275"/>
        <w:gridCol w:w="867"/>
        <w:gridCol w:w="833"/>
      </w:tblGrid>
      <w:tr w:rsidR="001A64FA" w:rsidRPr="001A64FA" w:rsidTr="00492E88">
        <w:trPr>
          <w:trHeight w:val="23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FA" w:rsidRPr="001A64FA" w:rsidRDefault="001A64FA" w:rsidP="001A64FA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sz w:val="18"/>
                <w:szCs w:val="18"/>
              </w:rPr>
            </w:pPr>
            <w:r w:rsidRPr="001A64F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sz w:val="18"/>
                <w:szCs w:val="18"/>
              </w:rPr>
            </w:pPr>
            <w:r w:rsidRPr="001A64F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sz w:val="18"/>
                <w:szCs w:val="18"/>
              </w:rPr>
            </w:pPr>
            <w:r w:rsidRPr="001A64F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rPr>
                <w:sz w:val="18"/>
                <w:szCs w:val="18"/>
              </w:rPr>
            </w:pPr>
            <w:r w:rsidRPr="001A64FA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18"/>
                <w:szCs w:val="18"/>
              </w:rPr>
            </w:pPr>
            <w:r w:rsidRPr="001A64FA">
              <w:rPr>
                <w:sz w:val="18"/>
                <w:szCs w:val="18"/>
              </w:rPr>
              <w:t xml:space="preserve">(тыс. руб.)      </w:t>
            </w:r>
          </w:p>
        </w:tc>
      </w:tr>
      <w:tr w:rsidR="00492E88" w:rsidRPr="001A64FA" w:rsidTr="00492E88">
        <w:trPr>
          <w:trHeight w:val="12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Код статьи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Назначения на 2017г с учетом внесенных изменений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Исполнено за 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Отклонение от измененных назначений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% исполнения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Удельный вес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01 00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28 739,0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22 358,5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-6 380,5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77,8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12,2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04 00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2 107,6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99,9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1,2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05 00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11 280,6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-16,8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99,9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6,2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2"/>
                <w:szCs w:val="22"/>
              </w:rPr>
            </w:pPr>
            <w:r w:rsidRPr="001A64FA">
              <w:rPr>
                <w:sz w:val="22"/>
                <w:szCs w:val="22"/>
              </w:rPr>
              <w:t>07 00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rPr>
                <w:sz w:val="28"/>
                <w:szCs w:val="28"/>
              </w:rPr>
            </w:pPr>
            <w:r w:rsidRPr="001A64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124 649,7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115 502,9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-9 146,8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92,7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63,3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08 00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Здравоохранение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21 233,4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21 016,7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-216,7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99,0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11,5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09 00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Культура и искусство, СМИ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7 858,4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6 482,3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-1 376,1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82,5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3,6</w:t>
            </w:r>
          </w:p>
        </w:tc>
      </w:tr>
      <w:tr w:rsidR="001A64FA" w:rsidRPr="001A64FA" w:rsidTr="00492E88">
        <w:trPr>
          <w:trHeight w:val="5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10 00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Физическая культура, спорт и молодёжная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2 873,3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-1,4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F237C1" w:rsidP="001A6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1,6</w:t>
            </w:r>
          </w:p>
        </w:tc>
      </w:tr>
      <w:tr w:rsidR="001A64FA" w:rsidRPr="001A64FA" w:rsidTr="00492E88">
        <w:trPr>
          <w:trHeight w:val="36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pPr>
              <w:jc w:val="center"/>
            </w:pPr>
            <w:r w:rsidRPr="001A64FA">
              <w:t>11 00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942,6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sz w:val="20"/>
                <w:szCs w:val="20"/>
              </w:rPr>
            </w:pPr>
            <w:r w:rsidRPr="001A64FA">
              <w:rPr>
                <w:sz w:val="20"/>
                <w:szCs w:val="20"/>
              </w:rPr>
              <w:t>0,5</w:t>
            </w:r>
          </w:p>
        </w:tc>
      </w:tr>
      <w:tr w:rsidR="001A64FA" w:rsidRPr="001A64FA" w:rsidTr="00492E88">
        <w:trPr>
          <w:trHeight w:val="368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</w:rPr>
            </w:pPr>
            <w:r w:rsidRPr="001A64FA">
              <w:rPr>
                <w:b/>
                <w:bCs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199 687,8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182 547,7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-17 140,1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A64FA" w:rsidRPr="001A64FA" w:rsidTr="00492E88">
        <w:trPr>
          <w:trHeight w:val="553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Поступление из Резервного Фонда Президента 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BC6762" w:rsidRDefault="001A64FA" w:rsidP="001A64FA">
            <w:pPr>
              <w:jc w:val="right"/>
              <w:rPr>
                <w:bCs/>
                <w:sz w:val="20"/>
                <w:szCs w:val="20"/>
              </w:rPr>
            </w:pPr>
            <w:r w:rsidRPr="00BC6762">
              <w:rPr>
                <w:bCs/>
                <w:sz w:val="20"/>
                <w:szCs w:val="20"/>
              </w:rPr>
              <w:t>3 259,8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64FA" w:rsidRPr="001A64FA" w:rsidTr="00492E88">
        <w:trPr>
          <w:trHeight w:val="608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Поступление из Резервного Фонда Кабинета Министров 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BC6762" w:rsidRDefault="001A64FA" w:rsidP="001A64FA">
            <w:pPr>
              <w:jc w:val="right"/>
              <w:rPr>
                <w:bCs/>
                <w:sz w:val="20"/>
                <w:szCs w:val="20"/>
              </w:rPr>
            </w:pPr>
            <w:r w:rsidRPr="00BC6762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64FA" w:rsidRPr="001A64FA" w:rsidTr="00492E88">
        <w:trPr>
          <w:trHeight w:val="553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4FA" w:rsidRPr="001A64FA" w:rsidRDefault="001A64FA" w:rsidP="001A64FA">
            <w:r w:rsidRPr="001A64FA">
              <w:t>Поступление от Министерства сельского хозяйства 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64FA" w:rsidRPr="00BC6762" w:rsidRDefault="001A64FA" w:rsidP="001A64FA">
            <w:pPr>
              <w:jc w:val="right"/>
              <w:rPr>
                <w:bCs/>
                <w:sz w:val="20"/>
                <w:szCs w:val="20"/>
              </w:rPr>
            </w:pPr>
            <w:r w:rsidRPr="00BC6762">
              <w:rPr>
                <w:bCs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FA" w:rsidRPr="001A64FA" w:rsidRDefault="001A64FA" w:rsidP="001A64F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4F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42CB6" w:rsidRPr="00262120" w:rsidRDefault="00C42CB6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81744A" w:rsidRPr="003A776D" w:rsidRDefault="0081744A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B077BF">
        <w:rPr>
          <w:sz w:val="28"/>
          <w:szCs w:val="28"/>
        </w:rPr>
        <w:lastRenderedPageBreak/>
        <w:t xml:space="preserve">За отчетный период </w:t>
      </w:r>
      <w:r w:rsidR="0047345A" w:rsidRPr="00B077BF">
        <w:rPr>
          <w:sz w:val="28"/>
          <w:szCs w:val="28"/>
        </w:rPr>
        <w:t>исполнени</w:t>
      </w:r>
      <w:r w:rsidR="00D8754A" w:rsidRPr="00B077BF">
        <w:rPr>
          <w:sz w:val="28"/>
          <w:szCs w:val="28"/>
        </w:rPr>
        <w:t>е</w:t>
      </w:r>
      <w:r w:rsidR="0047345A" w:rsidRPr="00B077BF">
        <w:rPr>
          <w:sz w:val="28"/>
          <w:szCs w:val="28"/>
        </w:rPr>
        <w:t xml:space="preserve"> утвержденных бюджетных обязательств </w:t>
      </w:r>
      <w:r w:rsidRPr="00B077BF">
        <w:rPr>
          <w:sz w:val="28"/>
          <w:szCs w:val="28"/>
        </w:rPr>
        <w:t xml:space="preserve">по </w:t>
      </w:r>
      <w:r w:rsidR="00D8754A" w:rsidRPr="00B077BF">
        <w:rPr>
          <w:sz w:val="28"/>
          <w:szCs w:val="28"/>
        </w:rPr>
        <w:t>всем</w:t>
      </w:r>
      <w:r w:rsidRPr="00B077BF">
        <w:rPr>
          <w:sz w:val="28"/>
          <w:szCs w:val="28"/>
        </w:rPr>
        <w:t xml:space="preserve"> разделам бюджетной классификации расходов</w:t>
      </w:r>
      <w:r w:rsidR="00B077BF" w:rsidRPr="00B077BF">
        <w:rPr>
          <w:sz w:val="28"/>
          <w:szCs w:val="28"/>
        </w:rPr>
        <w:t xml:space="preserve"> сложилось следующим </w:t>
      </w:r>
      <w:r w:rsidR="00B077BF" w:rsidRPr="003A776D">
        <w:rPr>
          <w:sz w:val="28"/>
          <w:szCs w:val="28"/>
        </w:rPr>
        <w:t>образом</w:t>
      </w:r>
      <w:r w:rsidR="00D77245" w:rsidRPr="003A776D">
        <w:rPr>
          <w:sz w:val="28"/>
          <w:szCs w:val="28"/>
        </w:rPr>
        <w:t>:</w:t>
      </w:r>
    </w:p>
    <w:p w:rsidR="00A508E0" w:rsidRPr="00262120" w:rsidRDefault="00D76834" w:rsidP="00547E5F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3A776D">
        <w:rPr>
          <w:bCs/>
          <w:sz w:val="28"/>
          <w:szCs w:val="28"/>
        </w:rPr>
        <w:t xml:space="preserve">- </w:t>
      </w:r>
      <w:r w:rsidR="00D77245" w:rsidRPr="003A776D">
        <w:rPr>
          <w:bCs/>
          <w:sz w:val="28"/>
          <w:szCs w:val="28"/>
        </w:rPr>
        <w:t xml:space="preserve">по </w:t>
      </w:r>
      <w:r w:rsidR="001A74E3" w:rsidRPr="003A776D">
        <w:rPr>
          <w:bCs/>
          <w:sz w:val="28"/>
          <w:szCs w:val="28"/>
        </w:rPr>
        <w:t>раздел</w:t>
      </w:r>
      <w:r w:rsidR="00D77245" w:rsidRPr="003A776D">
        <w:rPr>
          <w:bCs/>
          <w:sz w:val="28"/>
          <w:szCs w:val="28"/>
        </w:rPr>
        <w:t>у</w:t>
      </w:r>
      <w:r w:rsidR="001A74E3" w:rsidRPr="003A776D">
        <w:rPr>
          <w:bCs/>
          <w:sz w:val="28"/>
          <w:szCs w:val="28"/>
        </w:rPr>
        <w:t xml:space="preserve"> </w:t>
      </w:r>
      <w:r w:rsidR="001A74E3" w:rsidRPr="003A776D">
        <w:rPr>
          <w:b/>
          <w:bCs/>
          <w:sz w:val="28"/>
          <w:szCs w:val="28"/>
        </w:rPr>
        <w:t>01</w:t>
      </w:r>
      <w:r w:rsidR="0030762F" w:rsidRPr="003A776D">
        <w:rPr>
          <w:b/>
          <w:bCs/>
          <w:sz w:val="28"/>
          <w:szCs w:val="28"/>
        </w:rPr>
        <w:t xml:space="preserve"> </w:t>
      </w:r>
      <w:r w:rsidR="001A74E3" w:rsidRPr="003A776D">
        <w:rPr>
          <w:b/>
          <w:bCs/>
          <w:sz w:val="28"/>
          <w:szCs w:val="28"/>
        </w:rPr>
        <w:t>00</w:t>
      </w:r>
      <w:r w:rsidR="001A74E3" w:rsidRPr="003A776D">
        <w:rPr>
          <w:bCs/>
          <w:sz w:val="28"/>
          <w:szCs w:val="28"/>
        </w:rPr>
        <w:t xml:space="preserve"> «Общегосударственные</w:t>
      </w:r>
      <w:r w:rsidR="001A74E3" w:rsidRPr="003A776D">
        <w:rPr>
          <w:sz w:val="28"/>
          <w:szCs w:val="28"/>
        </w:rPr>
        <w:t xml:space="preserve"> вопросы» за рассматриваемый период </w:t>
      </w:r>
      <w:r w:rsidRPr="003A776D">
        <w:rPr>
          <w:sz w:val="28"/>
          <w:szCs w:val="28"/>
        </w:rPr>
        <w:t>р</w:t>
      </w:r>
      <w:r w:rsidRPr="003A776D">
        <w:rPr>
          <w:bCs/>
          <w:sz w:val="28"/>
          <w:szCs w:val="28"/>
        </w:rPr>
        <w:t xml:space="preserve">асходы </w:t>
      </w:r>
      <w:r w:rsidR="003A776D" w:rsidRPr="003A776D">
        <w:rPr>
          <w:sz w:val="28"/>
          <w:szCs w:val="28"/>
        </w:rPr>
        <w:t xml:space="preserve">составили </w:t>
      </w:r>
      <w:r w:rsidR="003A776D" w:rsidRPr="003A776D">
        <w:t>22</w:t>
      </w:r>
      <w:r w:rsidR="003A776D" w:rsidRPr="003A776D">
        <w:rPr>
          <w:sz w:val="28"/>
          <w:szCs w:val="28"/>
        </w:rPr>
        <w:t xml:space="preserve"> 358,5</w:t>
      </w:r>
      <w:r w:rsidR="00547E5F" w:rsidRPr="003A776D">
        <w:rPr>
          <w:sz w:val="28"/>
          <w:szCs w:val="28"/>
        </w:rPr>
        <w:t xml:space="preserve"> </w:t>
      </w:r>
      <w:r w:rsidR="001A74E3" w:rsidRPr="003A776D">
        <w:rPr>
          <w:sz w:val="28"/>
          <w:szCs w:val="28"/>
        </w:rPr>
        <w:t xml:space="preserve">тыс. руб. при утвержденном прогнозе </w:t>
      </w:r>
      <w:r w:rsidR="003A776D" w:rsidRPr="003A776D">
        <w:rPr>
          <w:sz w:val="28"/>
          <w:szCs w:val="28"/>
        </w:rPr>
        <w:t xml:space="preserve">28 739,0 </w:t>
      </w:r>
      <w:r w:rsidR="00934059" w:rsidRPr="003A776D">
        <w:rPr>
          <w:sz w:val="28"/>
          <w:szCs w:val="28"/>
        </w:rPr>
        <w:t xml:space="preserve">тыс. руб. или </w:t>
      </w:r>
      <w:r w:rsidR="003A776D" w:rsidRPr="003A776D">
        <w:rPr>
          <w:sz w:val="28"/>
          <w:szCs w:val="28"/>
        </w:rPr>
        <w:t xml:space="preserve">77,8 </w:t>
      </w:r>
      <w:r w:rsidR="00934059" w:rsidRPr="003A776D">
        <w:rPr>
          <w:sz w:val="28"/>
          <w:szCs w:val="28"/>
        </w:rPr>
        <w:t>% исполнения</w:t>
      </w:r>
      <w:r w:rsidR="00D801AF" w:rsidRPr="003A776D">
        <w:rPr>
          <w:sz w:val="28"/>
          <w:szCs w:val="28"/>
        </w:rPr>
        <w:t>;</w:t>
      </w:r>
      <w:r w:rsidR="00BD6CC3" w:rsidRPr="003A776D">
        <w:rPr>
          <w:sz w:val="28"/>
          <w:szCs w:val="28"/>
        </w:rPr>
        <w:t xml:space="preserve"> </w:t>
      </w:r>
    </w:p>
    <w:p w:rsidR="00D8754A" w:rsidRPr="003A776D" w:rsidRDefault="00D8754A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 xml:space="preserve">- по разделу </w:t>
      </w:r>
      <w:r w:rsidRPr="003A776D">
        <w:rPr>
          <w:b/>
          <w:sz w:val="28"/>
          <w:szCs w:val="28"/>
        </w:rPr>
        <w:t>04 00</w:t>
      </w:r>
      <w:r w:rsidRPr="003A776D">
        <w:rPr>
          <w:sz w:val="28"/>
          <w:szCs w:val="28"/>
        </w:rPr>
        <w:t xml:space="preserve"> «Национальная экономика» </w:t>
      </w:r>
      <w:r w:rsidR="00F237C1">
        <w:rPr>
          <w:sz w:val="28"/>
          <w:szCs w:val="28"/>
        </w:rPr>
        <w:t>кассовые</w:t>
      </w:r>
      <w:r w:rsidRPr="003A776D">
        <w:rPr>
          <w:sz w:val="28"/>
          <w:szCs w:val="28"/>
        </w:rPr>
        <w:t xml:space="preserve"> расходы составили </w:t>
      </w:r>
      <w:r w:rsidR="003A776D" w:rsidRPr="003A776D">
        <w:rPr>
          <w:sz w:val="28"/>
          <w:szCs w:val="28"/>
        </w:rPr>
        <w:t>2 107,6</w:t>
      </w:r>
      <w:r w:rsidR="00547E5F" w:rsidRPr="003A776D">
        <w:rPr>
          <w:sz w:val="28"/>
          <w:szCs w:val="28"/>
        </w:rPr>
        <w:t xml:space="preserve"> </w:t>
      </w:r>
      <w:r w:rsidRPr="003A776D">
        <w:rPr>
          <w:sz w:val="28"/>
          <w:szCs w:val="28"/>
        </w:rPr>
        <w:t xml:space="preserve">тыс. руб. при утвержденном прогнозе </w:t>
      </w:r>
      <w:r w:rsidR="003A776D" w:rsidRPr="003A776D">
        <w:rPr>
          <w:sz w:val="28"/>
          <w:szCs w:val="28"/>
        </w:rPr>
        <w:t>2 109,4</w:t>
      </w:r>
      <w:r w:rsidR="00D77245" w:rsidRPr="003A776D">
        <w:rPr>
          <w:sz w:val="28"/>
          <w:szCs w:val="28"/>
        </w:rPr>
        <w:t xml:space="preserve"> </w:t>
      </w:r>
      <w:r w:rsidRPr="003A776D">
        <w:rPr>
          <w:sz w:val="28"/>
          <w:szCs w:val="28"/>
        </w:rPr>
        <w:t xml:space="preserve">тыс. руб. или </w:t>
      </w:r>
      <w:r w:rsidR="003A776D" w:rsidRPr="003A776D">
        <w:rPr>
          <w:sz w:val="28"/>
          <w:szCs w:val="28"/>
        </w:rPr>
        <w:t>99,9</w:t>
      </w:r>
      <w:r w:rsidR="00547E5F" w:rsidRPr="003A776D">
        <w:rPr>
          <w:sz w:val="28"/>
          <w:szCs w:val="28"/>
        </w:rPr>
        <w:t xml:space="preserve"> </w:t>
      </w:r>
      <w:r w:rsidRPr="003A776D">
        <w:rPr>
          <w:sz w:val="28"/>
          <w:szCs w:val="28"/>
        </w:rPr>
        <w:t>% исполнения</w:t>
      </w:r>
      <w:r w:rsidR="00D801AF" w:rsidRPr="003A776D">
        <w:rPr>
          <w:sz w:val="28"/>
          <w:szCs w:val="28"/>
        </w:rPr>
        <w:t>;</w:t>
      </w:r>
      <w:r w:rsidRPr="003A776D">
        <w:rPr>
          <w:sz w:val="28"/>
          <w:szCs w:val="28"/>
        </w:rPr>
        <w:t xml:space="preserve"> </w:t>
      </w:r>
    </w:p>
    <w:p w:rsidR="0030762F" w:rsidRPr="003A776D" w:rsidRDefault="00D76834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>- п</w:t>
      </w:r>
      <w:r w:rsidR="0030762F" w:rsidRPr="003A776D">
        <w:rPr>
          <w:sz w:val="28"/>
          <w:szCs w:val="28"/>
        </w:rPr>
        <w:t xml:space="preserve">о разделу </w:t>
      </w:r>
      <w:r w:rsidR="0030762F" w:rsidRPr="003A776D">
        <w:rPr>
          <w:b/>
          <w:sz w:val="28"/>
          <w:szCs w:val="28"/>
        </w:rPr>
        <w:t>05 00</w:t>
      </w:r>
      <w:r w:rsidR="0030762F" w:rsidRPr="003A776D">
        <w:rPr>
          <w:sz w:val="28"/>
          <w:szCs w:val="28"/>
        </w:rPr>
        <w:t xml:space="preserve"> «Жи</w:t>
      </w:r>
      <w:r w:rsidR="00AD0A20" w:rsidRPr="003A776D">
        <w:rPr>
          <w:sz w:val="28"/>
          <w:szCs w:val="28"/>
        </w:rPr>
        <w:t xml:space="preserve">лищно-коммунальное хозяйство» </w:t>
      </w:r>
      <w:r w:rsidR="00F237C1">
        <w:rPr>
          <w:sz w:val="28"/>
          <w:szCs w:val="28"/>
        </w:rPr>
        <w:t>кассовые</w:t>
      </w:r>
      <w:r w:rsidR="00AD0A20" w:rsidRPr="003A776D">
        <w:rPr>
          <w:sz w:val="28"/>
          <w:szCs w:val="28"/>
        </w:rPr>
        <w:t xml:space="preserve"> расходы составили </w:t>
      </w:r>
      <w:r w:rsidR="003A776D" w:rsidRPr="003A776D">
        <w:rPr>
          <w:sz w:val="28"/>
          <w:szCs w:val="28"/>
        </w:rPr>
        <w:t>11 263,8</w:t>
      </w:r>
      <w:r w:rsidR="00D77245" w:rsidRPr="003A776D">
        <w:rPr>
          <w:sz w:val="28"/>
          <w:szCs w:val="28"/>
        </w:rPr>
        <w:t xml:space="preserve"> </w:t>
      </w:r>
      <w:r w:rsidR="0030762F" w:rsidRPr="003A776D">
        <w:rPr>
          <w:sz w:val="28"/>
          <w:szCs w:val="28"/>
        </w:rPr>
        <w:t xml:space="preserve">тыс. руб. при плане </w:t>
      </w:r>
      <w:r w:rsidR="003A776D" w:rsidRPr="003A776D">
        <w:rPr>
          <w:sz w:val="28"/>
          <w:szCs w:val="28"/>
        </w:rPr>
        <w:t>11 280,6</w:t>
      </w:r>
      <w:r w:rsidR="007123C6" w:rsidRPr="003A776D">
        <w:rPr>
          <w:sz w:val="28"/>
          <w:szCs w:val="28"/>
        </w:rPr>
        <w:t xml:space="preserve"> </w:t>
      </w:r>
      <w:r w:rsidR="0030762F" w:rsidRPr="003A776D">
        <w:rPr>
          <w:sz w:val="28"/>
          <w:szCs w:val="28"/>
        </w:rPr>
        <w:t xml:space="preserve">тыс. руб. или </w:t>
      </w:r>
      <w:r w:rsidR="003A776D" w:rsidRPr="003A776D">
        <w:rPr>
          <w:sz w:val="28"/>
          <w:szCs w:val="28"/>
        </w:rPr>
        <w:t>99,9</w:t>
      </w:r>
      <w:r w:rsidR="00D77245" w:rsidRPr="003A776D">
        <w:rPr>
          <w:sz w:val="28"/>
          <w:szCs w:val="28"/>
        </w:rPr>
        <w:t xml:space="preserve"> </w:t>
      </w:r>
      <w:r w:rsidR="0030762F" w:rsidRPr="003A776D">
        <w:rPr>
          <w:sz w:val="28"/>
          <w:szCs w:val="28"/>
        </w:rPr>
        <w:t>% исполнения</w:t>
      </w:r>
      <w:r w:rsidR="00D801AF" w:rsidRPr="003A776D">
        <w:rPr>
          <w:sz w:val="28"/>
          <w:szCs w:val="28"/>
        </w:rPr>
        <w:t>;</w:t>
      </w:r>
      <w:r w:rsidR="00AD0A20" w:rsidRPr="003A776D">
        <w:rPr>
          <w:sz w:val="28"/>
          <w:szCs w:val="28"/>
        </w:rPr>
        <w:t xml:space="preserve"> </w:t>
      </w:r>
    </w:p>
    <w:p w:rsidR="00E53FF9" w:rsidRPr="003A776D" w:rsidRDefault="00D76834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 xml:space="preserve">- </w:t>
      </w:r>
      <w:r w:rsidR="00F237C1">
        <w:rPr>
          <w:sz w:val="28"/>
          <w:szCs w:val="28"/>
        </w:rPr>
        <w:t>по</w:t>
      </w:r>
      <w:r w:rsidR="001C75BD" w:rsidRPr="003A776D">
        <w:rPr>
          <w:sz w:val="28"/>
          <w:szCs w:val="28"/>
        </w:rPr>
        <w:t xml:space="preserve"> р</w:t>
      </w:r>
      <w:r w:rsidR="0030762F" w:rsidRPr="003A776D">
        <w:rPr>
          <w:sz w:val="28"/>
          <w:szCs w:val="28"/>
        </w:rPr>
        <w:t>аздел</w:t>
      </w:r>
      <w:r w:rsidR="00F237C1">
        <w:rPr>
          <w:sz w:val="28"/>
          <w:szCs w:val="28"/>
        </w:rPr>
        <w:t>у</w:t>
      </w:r>
      <w:r w:rsidR="0030762F" w:rsidRPr="003A776D">
        <w:rPr>
          <w:sz w:val="28"/>
          <w:szCs w:val="28"/>
        </w:rPr>
        <w:t xml:space="preserve"> </w:t>
      </w:r>
      <w:r w:rsidR="0030762F" w:rsidRPr="003A776D">
        <w:rPr>
          <w:b/>
          <w:sz w:val="28"/>
          <w:szCs w:val="28"/>
        </w:rPr>
        <w:t>07 00</w:t>
      </w:r>
      <w:r w:rsidR="0030762F" w:rsidRPr="003A776D">
        <w:rPr>
          <w:sz w:val="28"/>
          <w:szCs w:val="28"/>
        </w:rPr>
        <w:t xml:space="preserve"> «Образование» </w:t>
      </w:r>
      <w:r w:rsidR="001D7B94" w:rsidRPr="003A776D">
        <w:rPr>
          <w:sz w:val="28"/>
          <w:szCs w:val="28"/>
        </w:rPr>
        <w:t xml:space="preserve">при утвержденных бюджетных назначениях </w:t>
      </w:r>
      <w:r w:rsidR="00964347" w:rsidRPr="003A776D">
        <w:rPr>
          <w:sz w:val="28"/>
          <w:szCs w:val="28"/>
        </w:rPr>
        <w:t xml:space="preserve">в сумме </w:t>
      </w:r>
      <w:r w:rsidR="003A776D" w:rsidRPr="003A776D">
        <w:rPr>
          <w:sz w:val="28"/>
          <w:szCs w:val="28"/>
        </w:rPr>
        <w:t>124 649,7</w:t>
      </w:r>
      <w:r w:rsidR="00547E5F" w:rsidRPr="003A776D">
        <w:rPr>
          <w:sz w:val="28"/>
          <w:szCs w:val="28"/>
        </w:rPr>
        <w:t xml:space="preserve"> </w:t>
      </w:r>
      <w:r w:rsidR="001D7B94" w:rsidRPr="003A776D">
        <w:rPr>
          <w:sz w:val="28"/>
          <w:szCs w:val="28"/>
        </w:rPr>
        <w:t xml:space="preserve">тыс. руб. </w:t>
      </w:r>
      <w:r w:rsidR="00F237C1">
        <w:rPr>
          <w:sz w:val="28"/>
          <w:szCs w:val="28"/>
        </w:rPr>
        <w:t xml:space="preserve">кассовые </w:t>
      </w:r>
      <w:r w:rsidR="00964347" w:rsidRPr="003A776D">
        <w:rPr>
          <w:sz w:val="28"/>
          <w:szCs w:val="28"/>
        </w:rPr>
        <w:t>расходы</w:t>
      </w:r>
      <w:r w:rsidR="001D7B94" w:rsidRPr="003A776D">
        <w:rPr>
          <w:sz w:val="28"/>
          <w:szCs w:val="28"/>
        </w:rPr>
        <w:t xml:space="preserve"> составили </w:t>
      </w:r>
      <w:r w:rsidR="003A776D" w:rsidRPr="003A776D">
        <w:rPr>
          <w:sz w:val="28"/>
          <w:szCs w:val="28"/>
        </w:rPr>
        <w:t xml:space="preserve">115 502,9 </w:t>
      </w:r>
      <w:r w:rsidR="001D7B94" w:rsidRPr="003A776D">
        <w:rPr>
          <w:sz w:val="28"/>
          <w:szCs w:val="28"/>
        </w:rPr>
        <w:t>тыс. руб</w:t>
      </w:r>
      <w:r w:rsidR="001C75BD" w:rsidRPr="003A776D">
        <w:rPr>
          <w:sz w:val="28"/>
          <w:szCs w:val="28"/>
        </w:rPr>
        <w:t xml:space="preserve">., </w:t>
      </w:r>
      <w:r w:rsidR="00F237C1">
        <w:rPr>
          <w:sz w:val="28"/>
          <w:szCs w:val="28"/>
        </w:rPr>
        <w:t xml:space="preserve">или </w:t>
      </w:r>
      <w:r w:rsidR="003A776D" w:rsidRPr="003A776D">
        <w:rPr>
          <w:sz w:val="28"/>
          <w:szCs w:val="28"/>
        </w:rPr>
        <w:t>92,7</w:t>
      </w:r>
      <w:r w:rsidR="00964347" w:rsidRPr="003A776D">
        <w:rPr>
          <w:sz w:val="28"/>
          <w:szCs w:val="28"/>
        </w:rPr>
        <w:t>%</w:t>
      </w:r>
      <w:r w:rsidR="007123C6" w:rsidRPr="003A776D">
        <w:rPr>
          <w:sz w:val="28"/>
          <w:szCs w:val="28"/>
        </w:rPr>
        <w:t xml:space="preserve"> </w:t>
      </w:r>
      <w:r w:rsidR="00F237C1" w:rsidRPr="003A776D">
        <w:rPr>
          <w:sz w:val="28"/>
          <w:szCs w:val="28"/>
        </w:rPr>
        <w:t>исполнен</w:t>
      </w:r>
      <w:r w:rsidR="00F237C1">
        <w:rPr>
          <w:sz w:val="28"/>
          <w:szCs w:val="28"/>
        </w:rPr>
        <w:t>ия</w:t>
      </w:r>
      <w:r w:rsidR="00F237C1" w:rsidRPr="003A776D">
        <w:rPr>
          <w:sz w:val="28"/>
          <w:szCs w:val="28"/>
        </w:rPr>
        <w:t>;</w:t>
      </w:r>
    </w:p>
    <w:p w:rsidR="0030762F" w:rsidRPr="003A776D" w:rsidRDefault="00957BDD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>- п</w:t>
      </w:r>
      <w:r w:rsidR="00887F42" w:rsidRPr="003A776D">
        <w:rPr>
          <w:sz w:val="28"/>
          <w:szCs w:val="28"/>
        </w:rPr>
        <w:t xml:space="preserve">о разделу </w:t>
      </w:r>
      <w:r w:rsidR="00887F42" w:rsidRPr="003A776D">
        <w:rPr>
          <w:b/>
          <w:sz w:val="28"/>
          <w:szCs w:val="28"/>
        </w:rPr>
        <w:t>08 00</w:t>
      </w:r>
      <w:r w:rsidR="00887F42" w:rsidRPr="003A776D">
        <w:rPr>
          <w:sz w:val="28"/>
          <w:szCs w:val="28"/>
        </w:rPr>
        <w:t xml:space="preserve"> «Здравоохранение» при утвержденных бюджетных назначениях </w:t>
      </w:r>
      <w:r w:rsidR="003A776D" w:rsidRPr="003A776D">
        <w:rPr>
          <w:sz w:val="28"/>
          <w:szCs w:val="28"/>
        </w:rPr>
        <w:t>21 233,4</w:t>
      </w:r>
      <w:r w:rsidR="00930FE6" w:rsidRPr="003A776D">
        <w:rPr>
          <w:sz w:val="28"/>
          <w:szCs w:val="28"/>
        </w:rPr>
        <w:t xml:space="preserve"> </w:t>
      </w:r>
      <w:r w:rsidR="00887F42" w:rsidRPr="003A776D">
        <w:rPr>
          <w:sz w:val="28"/>
          <w:szCs w:val="28"/>
        </w:rPr>
        <w:t>тыс. руб.,</w:t>
      </w:r>
      <w:r w:rsidR="00325F7E" w:rsidRPr="003A776D">
        <w:rPr>
          <w:sz w:val="28"/>
          <w:szCs w:val="28"/>
        </w:rPr>
        <w:t xml:space="preserve"> </w:t>
      </w:r>
      <w:r w:rsidR="0002788A">
        <w:rPr>
          <w:sz w:val="28"/>
          <w:szCs w:val="28"/>
        </w:rPr>
        <w:t>кассовые</w:t>
      </w:r>
      <w:r w:rsidR="00887F42" w:rsidRPr="003A776D">
        <w:rPr>
          <w:sz w:val="28"/>
          <w:szCs w:val="28"/>
        </w:rPr>
        <w:t xml:space="preserve"> расходы</w:t>
      </w:r>
      <w:r w:rsidR="001D7B94" w:rsidRPr="003A776D">
        <w:rPr>
          <w:sz w:val="28"/>
          <w:szCs w:val="28"/>
        </w:rPr>
        <w:t xml:space="preserve"> </w:t>
      </w:r>
      <w:r w:rsidR="00887F42" w:rsidRPr="003A776D">
        <w:rPr>
          <w:sz w:val="28"/>
          <w:szCs w:val="28"/>
        </w:rPr>
        <w:t xml:space="preserve">составили </w:t>
      </w:r>
      <w:r w:rsidR="003A776D" w:rsidRPr="003A776D">
        <w:rPr>
          <w:sz w:val="28"/>
          <w:szCs w:val="28"/>
        </w:rPr>
        <w:t>21 016,7</w:t>
      </w:r>
      <w:r w:rsidR="00930FE6" w:rsidRPr="003A776D">
        <w:rPr>
          <w:sz w:val="28"/>
          <w:szCs w:val="28"/>
        </w:rPr>
        <w:t xml:space="preserve"> </w:t>
      </w:r>
      <w:r w:rsidR="00887F42" w:rsidRPr="003A776D">
        <w:rPr>
          <w:sz w:val="28"/>
          <w:szCs w:val="28"/>
        </w:rPr>
        <w:t xml:space="preserve">тыс. руб. или </w:t>
      </w:r>
      <w:r w:rsidR="003A776D" w:rsidRPr="003A776D">
        <w:rPr>
          <w:sz w:val="28"/>
          <w:szCs w:val="28"/>
        </w:rPr>
        <w:t xml:space="preserve">99,0 </w:t>
      </w:r>
      <w:r w:rsidR="00887F42" w:rsidRPr="003A776D">
        <w:rPr>
          <w:sz w:val="28"/>
          <w:szCs w:val="28"/>
        </w:rPr>
        <w:t>% исполнения</w:t>
      </w:r>
      <w:r w:rsidR="00D801AF" w:rsidRPr="003A776D">
        <w:rPr>
          <w:sz w:val="28"/>
          <w:szCs w:val="28"/>
        </w:rPr>
        <w:t>;</w:t>
      </w:r>
    </w:p>
    <w:p w:rsidR="003E068C" w:rsidRPr="003A776D" w:rsidRDefault="00D74AE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>- по</w:t>
      </w:r>
      <w:r w:rsidR="003E068C" w:rsidRPr="003A776D">
        <w:rPr>
          <w:sz w:val="28"/>
          <w:szCs w:val="28"/>
        </w:rPr>
        <w:t xml:space="preserve"> раздел</w:t>
      </w:r>
      <w:r w:rsidRPr="003A776D">
        <w:rPr>
          <w:sz w:val="28"/>
          <w:szCs w:val="28"/>
        </w:rPr>
        <w:t>у</w:t>
      </w:r>
      <w:r w:rsidR="003E068C" w:rsidRPr="003A776D">
        <w:rPr>
          <w:sz w:val="28"/>
          <w:szCs w:val="28"/>
        </w:rPr>
        <w:t xml:space="preserve"> </w:t>
      </w:r>
      <w:r w:rsidR="003E068C" w:rsidRPr="003A776D">
        <w:rPr>
          <w:b/>
          <w:sz w:val="28"/>
          <w:szCs w:val="28"/>
        </w:rPr>
        <w:t>09 00</w:t>
      </w:r>
      <w:r w:rsidR="003E068C" w:rsidRPr="003A776D">
        <w:rPr>
          <w:sz w:val="28"/>
          <w:szCs w:val="28"/>
        </w:rPr>
        <w:t xml:space="preserve"> «Культура и искусство, СМИ» </w:t>
      </w:r>
      <w:r w:rsidR="0002788A">
        <w:rPr>
          <w:sz w:val="28"/>
          <w:szCs w:val="28"/>
        </w:rPr>
        <w:t>кассовые</w:t>
      </w:r>
      <w:r w:rsidR="003E068C" w:rsidRPr="003A776D">
        <w:rPr>
          <w:sz w:val="28"/>
          <w:szCs w:val="28"/>
        </w:rPr>
        <w:t xml:space="preserve"> расходы составили </w:t>
      </w:r>
      <w:r w:rsidR="003A776D" w:rsidRPr="003A776D">
        <w:rPr>
          <w:sz w:val="28"/>
          <w:szCs w:val="28"/>
        </w:rPr>
        <w:t>6 482,3</w:t>
      </w:r>
      <w:r w:rsidR="00930FE6" w:rsidRPr="003A776D">
        <w:rPr>
          <w:sz w:val="28"/>
          <w:szCs w:val="28"/>
        </w:rPr>
        <w:t xml:space="preserve"> </w:t>
      </w:r>
      <w:r w:rsidR="00727BA4" w:rsidRPr="003A776D">
        <w:rPr>
          <w:sz w:val="28"/>
          <w:szCs w:val="28"/>
        </w:rPr>
        <w:t xml:space="preserve">тыс. руб., </w:t>
      </w:r>
      <w:r w:rsidR="0006000D" w:rsidRPr="003A776D">
        <w:rPr>
          <w:sz w:val="28"/>
          <w:szCs w:val="28"/>
        </w:rPr>
        <w:t>ч</w:t>
      </w:r>
      <w:r w:rsidR="00727BA4" w:rsidRPr="003A776D">
        <w:rPr>
          <w:sz w:val="28"/>
          <w:szCs w:val="28"/>
        </w:rPr>
        <w:t>то</w:t>
      </w:r>
      <w:r w:rsidR="0006000D" w:rsidRPr="003A776D">
        <w:rPr>
          <w:sz w:val="28"/>
          <w:szCs w:val="28"/>
        </w:rPr>
        <w:t xml:space="preserve"> составляет</w:t>
      </w:r>
      <w:r w:rsidR="00727BA4" w:rsidRPr="003A776D">
        <w:rPr>
          <w:sz w:val="28"/>
          <w:szCs w:val="28"/>
        </w:rPr>
        <w:t xml:space="preserve"> </w:t>
      </w:r>
      <w:r w:rsidR="003A776D" w:rsidRPr="003A776D">
        <w:rPr>
          <w:sz w:val="28"/>
          <w:szCs w:val="28"/>
        </w:rPr>
        <w:t>82,5</w:t>
      </w:r>
      <w:r w:rsidR="00727BA4" w:rsidRPr="003A776D">
        <w:rPr>
          <w:sz w:val="28"/>
          <w:szCs w:val="28"/>
        </w:rPr>
        <w:t>% от прогноз</w:t>
      </w:r>
      <w:r w:rsidR="00160E26" w:rsidRPr="003A776D">
        <w:rPr>
          <w:sz w:val="28"/>
          <w:szCs w:val="28"/>
        </w:rPr>
        <w:t>ного значения</w:t>
      </w:r>
      <w:r w:rsidR="00727BA4" w:rsidRPr="003A776D">
        <w:rPr>
          <w:sz w:val="28"/>
          <w:szCs w:val="28"/>
        </w:rPr>
        <w:t xml:space="preserve"> в размере </w:t>
      </w:r>
      <w:r w:rsidR="003A776D" w:rsidRPr="003A776D">
        <w:rPr>
          <w:sz w:val="28"/>
          <w:szCs w:val="28"/>
        </w:rPr>
        <w:t>7 858,4</w:t>
      </w:r>
      <w:r w:rsidR="00930FE6" w:rsidRPr="003A776D">
        <w:rPr>
          <w:sz w:val="28"/>
          <w:szCs w:val="28"/>
        </w:rPr>
        <w:t xml:space="preserve"> </w:t>
      </w:r>
      <w:r w:rsidR="00D801AF" w:rsidRPr="003A776D">
        <w:rPr>
          <w:sz w:val="28"/>
          <w:szCs w:val="28"/>
        </w:rPr>
        <w:t>тыс. руб.;</w:t>
      </w:r>
    </w:p>
    <w:p w:rsidR="00E7471A" w:rsidRPr="003A776D" w:rsidRDefault="00D74AE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>- п</w:t>
      </w:r>
      <w:r w:rsidR="00E7471A" w:rsidRPr="003A776D">
        <w:rPr>
          <w:sz w:val="28"/>
          <w:szCs w:val="28"/>
        </w:rPr>
        <w:t xml:space="preserve">о разделу </w:t>
      </w:r>
      <w:r w:rsidR="00E7471A" w:rsidRPr="003A776D">
        <w:rPr>
          <w:b/>
          <w:sz w:val="28"/>
          <w:szCs w:val="28"/>
        </w:rPr>
        <w:t>10 00</w:t>
      </w:r>
      <w:r w:rsidR="00E7471A" w:rsidRPr="003A776D">
        <w:rPr>
          <w:sz w:val="28"/>
          <w:szCs w:val="28"/>
        </w:rPr>
        <w:t xml:space="preserve"> «Физическая культура, спорт и молодёжная политика» при утвержденных бюджетных назначениях </w:t>
      </w:r>
      <w:r w:rsidR="003A776D" w:rsidRPr="003A776D">
        <w:rPr>
          <w:sz w:val="28"/>
          <w:szCs w:val="28"/>
        </w:rPr>
        <w:t>2 874,7</w:t>
      </w:r>
      <w:r w:rsidR="00930FE6" w:rsidRPr="003A776D">
        <w:rPr>
          <w:sz w:val="28"/>
          <w:szCs w:val="28"/>
        </w:rPr>
        <w:t xml:space="preserve"> </w:t>
      </w:r>
      <w:r w:rsidR="00E7471A" w:rsidRPr="003A776D">
        <w:rPr>
          <w:sz w:val="28"/>
          <w:szCs w:val="28"/>
        </w:rPr>
        <w:t xml:space="preserve">тыс. руб., </w:t>
      </w:r>
      <w:r w:rsidR="0002788A">
        <w:rPr>
          <w:sz w:val="28"/>
          <w:szCs w:val="28"/>
        </w:rPr>
        <w:t>кассовые</w:t>
      </w:r>
      <w:r w:rsidR="00E7471A" w:rsidRPr="003A776D">
        <w:rPr>
          <w:sz w:val="28"/>
          <w:szCs w:val="28"/>
        </w:rPr>
        <w:t xml:space="preserve"> расходы составили </w:t>
      </w:r>
      <w:r w:rsidR="003A776D" w:rsidRPr="003A776D">
        <w:rPr>
          <w:sz w:val="28"/>
          <w:szCs w:val="28"/>
        </w:rPr>
        <w:t xml:space="preserve">2 873,3 </w:t>
      </w:r>
      <w:r w:rsidR="00E7471A" w:rsidRPr="003A776D">
        <w:rPr>
          <w:sz w:val="28"/>
          <w:szCs w:val="28"/>
        </w:rPr>
        <w:t xml:space="preserve">тыс. руб. или </w:t>
      </w:r>
      <w:r w:rsidR="00F237C1">
        <w:rPr>
          <w:sz w:val="28"/>
          <w:szCs w:val="28"/>
        </w:rPr>
        <w:t>99,9</w:t>
      </w:r>
      <w:r w:rsidR="003A776D" w:rsidRPr="003A776D">
        <w:rPr>
          <w:sz w:val="28"/>
          <w:szCs w:val="28"/>
        </w:rPr>
        <w:t xml:space="preserve"> </w:t>
      </w:r>
      <w:r w:rsidR="00D801AF" w:rsidRPr="003A776D">
        <w:rPr>
          <w:sz w:val="28"/>
          <w:szCs w:val="28"/>
        </w:rPr>
        <w:t>% исполнения;</w:t>
      </w:r>
    </w:p>
    <w:p w:rsidR="009020EE" w:rsidRPr="003A776D" w:rsidRDefault="00D74AE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3A776D">
        <w:rPr>
          <w:sz w:val="28"/>
          <w:szCs w:val="28"/>
        </w:rPr>
        <w:t>- п</w:t>
      </w:r>
      <w:r w:rsidR="00E7471A" w:rsidRPr="003A776D">
        <w:rPr>
          <w:sz w:val="28"/>
          <w:szCs w:val="28"/>
        </w:rPr>
        <w:t xml:space="preserve">о разделу </w:t>
      </w:r>
      <w:r w:rsidR="00E7471A" w:rsidRPr="003A776D">
        <w:rPr>
          <w:b/>
          <w:sz w:val="28"/>
          <w:szCs w:val="28"/>
        </w:rPr>
        <w:t>11 00</w:t>
      </w:r>
      <w:r w:rsidR="00E7471A" w:rsidRPr="003A776D">
        <w:rPr>
          <w:sz w:val="28"/>
          <w:szCs w:val="28"/>
        </w:rPr>
        <w:t xml:space="preserve"> «Социальная политика» при утвержденных бюджетных назначениях </w:t>
      </w:r>
      <w:r w:rsidR="003A776D" w:rsidRPr="003A776D">
        <w:rPr>
          <w:sz w:val="28"/>
          <w:szCs w:val="28"/>
        </w:rPr>
        <w:t>942,6</w:t>
      </w:r>
      <w:r w:rsidR="00930FE6" w:rsidRPr="003A776D">
        <w:rPr>
          <w:sz w:val="28"/>
          <w:szCs w:val="28"/>
        </w:rPr>
        <w:t xml:space="preserve"> </w:t>
      </w:r>
      <w:r w:rsidR="00E7471A" w:rsidRPr="003A776D">
        <w:rPr>
          <w:sz w:val="28"/>
          <w:szCs w:val="28"/>
        </w:rPr>
        <w:t xml:space="preserve">тыс. руб., </w:t>
      </w:r>
      <w:r w:rsidR="0002788A">
        <w:rPr>
          <w:sz w:val="28"/>
          <w:szCs w:val="28"/>
        </w:rPr>
        <w:t>кассовые</w:t>
      </w:r>
      <w:r w:rsidR="00E7471A" w:rsidRPr="003A776D">
        <w:rPr>
          <w:sz w:val="28"/>
          <w:szCs w:val="28"/>
        </w:rPr>
        <w:t xml:space="preserve"> расходы составили </w:t>
      </w:r>
      <w:r w:rsidR="003A776D" w:rsidRPr="003A776D">
        <w:rPr>
          <w:sz w:val="28"/>
          <w:szCs w:val="28"/>
        </w:rPr>
        <w:t xml:space="preserve">942,6 </w:t>
      </w:r>
      <w:r w:rsidR="00E7471A" w:rsidRPr="003A776D">
        <w:rPr>
          <w:sz w:val="28"/>
          <w:szCs w:val="28"/>
        </w:rPr>
        <w:t xml:space="preserve">тыс. руб. или </w:t>
      </w:r>
      <w:r w:rsidR="00930FE6" w:rsidRPr="003A776D">
        <w:rPr>
          <w:sz w:val="28"/>
          <w:szCs w:val="28"/>
        </w:rPr>
        <w:t>1</w:t>
      </w:r>
      <w:r w:rsidR="0002788A">
        <w:rPr>
          <w:sz w:val="28"/>
          <w:szCs w:val="28"/>
        </w:rPr>
        <w:t>00</w:t>
      </w:r>
      <w:r w:rsidR="00930FE6" w:rsidRPr="003A776D">
        <w:rPr>
          <w:sz w:val="28"/>
          <w:szCs w:val="28"/>
        </w:rPr>
        <w:t xml:space="preserve"> </w:t>
      </w:r>
      <w:r w:rsidR="00E7471A" w:rsidRPr="003A776D">
        <w:rPr>
          <w:sz w:val="28"/>
          <w:szCs w:val="28"/>
        </w:rPr>
        <w:t>% исполнения.</w:t>
      </w:r>
    </w:p>
    <w:p w:rsidR="00621DCC" w:rsidRPr="009F5174" w:rsidRDefault="00DC62D2" w:rsidP="00170DB4">
      <w:pPr>
        <w:spacing w:line="360" w:lineRule="auto"/>
        <w:ind w:firstLine="426"/>
        <w:jc w:val="both"/>
        <w:rPr>
          <w:sz w:val="28"/>
          <w:szCs w:val="28"/>
        </w:rPr>
      </w:pPr>
      <w:r w:rsidRPr="00057057">
        <w:rPr>
          <w:sz w:val="28"/>
          <w:szCs w:val="28"/>
        </w:rPr>
        <w:t>Из средств р</w:t>
      </w:r>
      <w:r w:rsidR="00E7471A" w:rsidRPr="00057057">
        <w:rPr>
          <w:sz w:val="28"/>
          <w:szCs w:val="28"/>
        </w:rPr>
        <w:t xml:space="preserve">езервного фонда администрации района </w:t>
      </w:r>
      <w:r w:rsidR="00A7720D" w:rsidRPr="00057057">
        <w:rPr>
          <w:sz w:val="28"/>
          <w:szCs w:val="28"/>
        </w:rPr>
        <w:t xml:space="preserve">в сумме </w:t>
      </w:r>
      <w:r w:rsidR="00C57810" w:rsidRPr="00057057">
        <w:rPr>
          <w:sz w:val="28"/>
          <w:szCs w:val="28"/>
        </w:rPr>
        <w:t>3 163,0</w:t>
      </w:r>
      <w:r w:rsidR="00A7720D" w:rsidRPr="00057057">
        <w:rPr>
          <w:sz w:val="28"/>
          <w:szCs w:val="28"/>
        </w:rPr>
        <w:t xml:space="preserve"> тыс. руб. </w:t>
      </w:r>
      <w:r w:rsidR="0012179B" w:rsidRPr="00057057">
        <w:rPr>
          <w:sz w:val="28"/>
          <w:szCs w:val="28"/>
        </w:rPr>
        <w:t xml:space="preserve">была оказана материальная помощь гражданам </w:t>
      </w:r>
      <w:r w:rsidR="00A7720D" w:rsidRPr="00057057">
        <w:rPr>
          <w:sz w:val="28"/>
          <w:szCs w:val="28"/>
        </w:rPr>
        <w:t>на</w:t>
      </w:r>
      <w:r w:rsidR="0012179B" w:rsidRPr="00057057">
        <w:rPr>
          <w:sz w:val="28"/>
          <w:szCs w:val="28"/>
        </w:rPr>
        <w:t xml:space="preserve"> сумм</w:t>
      </w:r>
      <w:r w:rsidR="00A7720D" w:rsidRPr="00057057">
        <w:rPr>
          <w:sz w:val="28"/>
          <w:szCs w:val="28"/>
        </w:rPr>
        <w:t>у</w:t>
      </w:r>
      <w:r w:rsidR="0012179B" w:rsidRPr="00057057">
        <w:rPr>
          <w:sz w:val="28"/>
          <w:szCs w:val="28"/>
        </w:rPr>
        <w:t xml:space="preserve"> </w:t>
      </w:r>
      <w:r w:rsidR="00930FE6" w:rsidRPr="00057057">
        <w:rPr>
          <w:sz w:val="28"/>
          <w:szCs w:val="28"/>
        </w:rPr>
        <w:t>1</w:t>
      </w:r>
      <w:r w:rsidR="00C57810" w:rsidRPr="00057057">
        <w:rPr>
          <w:sz w:val="28"/>
          <w:szCs w:val="28"/>
        </w:rPr>
        <w:t> 639,1</w:t>
      </w:r>
      <w:r w:rsidRPr="00057057">
        <w:rPr>
          <w:sz w:val="28"/>
          <w:szCs w:val="28"/>
        </w:rPr>
        <w:t xml:space="preserve"> тыс. руб.</w:t>
      </w:r>
      <w:r w:rsidR="009F0A46" w:rsidRPr="00057057">
        <w:rPr>
          <w:sz w:val="28"/>
          <w:szCs w:val="28"/>
        </w:rPr>
        <w:t>,</w:t>
      </w:r>
      <w:r w:rsidR="0012179B" w:rsidRPr="00057057">
        <w:rPr>
          <w:sz w:val="28"/>
          <w:szCs w:val="28"/>
        </w:rPr>
        <w:t xml:space="preserve"> </w:t>
      </w:r>
      <w:r w:rsidR="00691750" w:rsidRPr="00057057">
        <w:rPr>
          <w:sz w:val="28"/>
          <w:szCs w:val="28"/>
        </w:rPr>
        <w:t xml:space="preserve">на устранение последствий снегопадов с 14 по 17 февраля 2017 года </w:t>
      </w:r>
      <w:r w:rsidR="00D82E9B" w:rsidRPr="00057057">
        <w:rPr>
          <w:sz w:val="28"/>
          <w:szCs w:val="28"/>
        </w:rPr>
        <w:t>выделено</w:t>
      </w:r>
      <w:r w:rsidR="00CC24C5" w:rsidRPr="00057057">
        <w:rPr>
          <w:sz w:val="28"/>
          <w:szCs w:val="28"/>
        </w:rPr>
        <w:t xml:space="preserve"> </w:t>
      </w:r>
      <w:r w:rsidR="00691750" w:rsidRPr="00057057">
        <w:rPr>
          <w:sz w:val="28"/>
          <w:szCs w:val="28"/>
        </w:rPr>
        <w:lastRenderedPageBreak/>
        <w:t>116,5</w:t>
      </w:r>
      <w:r w:rsidR="00367D01" w:rsidRPr="00057057">
        <w:rPr>
          <w:sz w:val="28"/>
          <w:szCs w:val="28"/>
        </w:rPr>
        <w:t xml:space="preserve"> тыс. руб.</w:t>
      </w:r>
      <w:r w:rsidR="00691750" w:rsidRPr="00057057">
        <w:rPr>
          <w:sz w:val="28"/>
          <w:szCs w:val="28"/>
        </w:rPr>
        <w:t xml:space="preserve">, </w:t>
      </w:r>
      <w:r w:rsidR="00AA367B" w:rsidRPr="00057057">
        <w:rPr>
          <w:sz w:val="28"/>
          <w:szCs w:val="28"/>
        </w:rPr>
        <w:t xml:space="preserve">на ремонт мостов в г. Гал – </w:t>
      </w:r>
      <w:r w:rsidR="00165E61" w:rsidRPr="00057057">
        <w:rPr>
          <w:sz w:val="28"/>
          <w:szCs w:val="28"/>
        </w:rPr>
        <w:t>454,2 тыс. руб.</w:t>
      </w:r>
      <w:r w:rsidR="002A7D1D" w:rsidRPr="00057057">
        <w:rPr>
          <w:sz w:val="28"/>
          <w:szCs w:val="28"/>
        </w:rPr>
        <w:t>,</w:t>
      </w:r>
      <w:r w:rsidR="00165E61" w:rsidRPr="00057057">
        <w:rPr>
          <w:sz w:val="28"/>
          <w:szCs w:val="28"/>
        </w:rPr>
        <w:t xml:space="preserve"> </w:t>
      </w:r>
      <w:r w:rsidR="002A7D1D" w:rsidRPr="00057057">
        <w:rPr>
          <w:sz w:val="28"/>
          <w:szCs w:val="28"/>
        </w:rPr>
        <w:t xml:space="preserve">на ремонт уличного освещения </w:t>
      </w:r>
      <w:r w:rsidR="00082CA3" w:rsidRPr="00057057">
        <w:rPr>
          <w:sz w:val="28"/>
          <w:szCs w:val="28"/>
        </w:rPr>
        <w:t>223,5 тыс. руб.,</w:t>
      </w:r>
      <w:r w:rsidR="00A7720D" w:rsidRPr="00057057">
        <w:rPr>
          <w:sz w:val="28"/>
          <w:szCs w:val="28"/>
        </w:rPr>
        <w:t xml:space="preserve"> на празднование Дня Победы 30 сентября </w:t>
      </w:r>
      <w:r w:rsidR="00C57810" w:rsidRPr="00057057">
        <w:rPr>
          <w:sz w:val="28"/>
          <w:szCs w:val="28"/>
        </w:rPr>
        <w:t xml:space="preserve">- </w:t>
      </w:r>
      <w:r w:rsidR="00A7720D" w:rsidRPr="00057057">
        <w:rPr>
          <w:sz w:val="28"/>
          <w:szCs w:val="28"/>
        </w:rPr>
        <w:t>250,0</w:t>
      </w:r>
      <w:r w:rsidR="00165E61" w:rsidRPr="00057057">
        <w:rPr>
          <w:sz w:val="28"/>
          <w:szCs w:val="28"/>
        </w:rPr>
        <w:t xml:space="preserve"> </w:t>
      </w:r>
      <w:r w:rsidR="00A7720D" w:rsidRPr="00057057">
        <w:rPr>
          <w:sz w:val="28"/>
          <w:szCs w:val="28"/>
        </w:rPr>
        <w:t xml:space="preserve">тыс. руб., на празднование </w:t>
      </w:r>
      <w:r w:rsidR="0002788A" w:rsidRPr="00057057">
        <w:rPr>
          <w:sz w:val="28"/>
          <w:szCs w:val="28"/>
        </w:rPr>
        <w:t xml:space="preserve">Дня Победы </w:t>
      </w:r>
      <w:r w:rsidR="00A7720D" w:rsidRPr="00057057">
        <w:rPr>
          <w:sz w:val="28"/>
          <w:szCs w:val="28"/>
        </w:rPr>
        <w:t>9 Мая – 55,0 тыс. руб.</w:t>
      </w:r>
      <w:r w:rsidR="00057057">
        <w:rPr>
          <w:sz w:val="28"/>
          <w:szCs w:val="28"/>
        </w:rPr>
        <w:t xml:space="preserve">, на </w:t>
      </w:r>
      <w:r w:rsidR="0002788A" w:rsidRPr="00057057">
        <w:rPr>
          <w:sz w:val="28"/>
          <w:szCs w:val="28"/>
        </w:rPr>
        <w:t>празднование</w:t>
      </w:r>
      <w:r w:rsidR="0002788A">
        <w:rPr>
          <w:sz w:val="28"/>
          <w:szCs w:val="28"/>
        </w:rPr>
        <w:t xml:space="preserve"> </w:t>
      </w:r>
      <w:r w:rsidR="00E54739">
        <w:rPr>
          <w:sz w:val="28"/>
          <w:szCs w:val="28"/>
        </w:rPr>
        <w:t>25-</w:t>
      </w:r>
      <w:r w:rsidR="00057057">
        <w:rPr>
          <w:sz w:val="28"/>
          <w:szCs w:val="28"/>
        </w:rPr>
        <w:t>лет</w:t>
      </w:r>
      <w:r w:rsidR="0002788A">
        <w:rPr>
          <w:sz w:val="28"/>
          <w:szCs w:val="28"/>
        </w:rPr>
        <w:t>ия</w:t>
      </w:r>
      <w:r w:rsidR="00057057">
        <w:rPr>
          <w:sz w:val="28"/>
          <w:szCs w:val="28"/>
        </w:rPr>
        <w:t xml:space="preserve"> освобождения г. Гагра – 30,0 </w:t>
      </w:r>
      <w:r w:rsidR="00057057" w:rsidRPr="00057057">
        <w:rPr>
          <w:sz w:val="28"/>
          <w:szCs w:val="28"/>
        </w:rPr>
        <w:t>тыс. руб</w:t>
      </w:r>
      <w:r w:rsidR="00057057">
        <w:rPr>
          <w:sz w:val="28"/>
          <w:szCs w:val="28"/>
        </w:rPr>
        <w:t>., на 85 летний юбилей АГУ – 30,0</w:t>
      </w:r>
      <w:r w:rsidR="00057057" w:rsidRPr="00057057">
        <w:t xml:space="preserve"> </w:t>
      </w:r>
      <w:r w:rsidR="00057057" w:rsidRPr="00057057">
        <w:rPr>
          <w:sz w:val="28"/>
          <w:szCs w:val="28"/>
        </w:rPr>
        <w:t>тыс. руб</w:t>
      </w:r>
      <w:r w:rsidR="00057057">
        <w:rPr>
          <w:sz w:val="28"/>
          <w:szCs w:val="28"/>
        </w:rPr>
        <w:t xml:space="preserve">.,  на обеспечение выборов </w:t>
      </w:r>
      <w:r w:rsidR="00CB5EF2">
        <w:rPr>
          <w:sz w:val="28"/>
          <w:szCs w:val="28"/>
        </w:rPr>
        <w:t xml:space="preserve">– 55,5 </w:t>
      </w:r>
      <w:r w:rsidR="00CB5EF2" w:rsidRPr="00CB5EF2">
        <w:rPr>
          <w:sz w:val="28"/>
          <w:szCs w:val="28"/>
        </w:rPr>
        <w:t>тыс. руб</w:t>
      </w:r>
      <w:r w:rsidR="00CB5EF2">
        <w:rPr>
          <w:sz w:val="28"/>
          <w:szCs w:val="28"/>
        </w:rPr>
        <w:t xml:space="preserve">., на ремонт класса СШ №1 – 30,0 </w:t>
      </w:r>
      <w:r w:rsidR="00CB5EF2" w:rsidRPr="00CB5EF2">
        <w:rPr>
          <w:sz w:val="28"/>
          <w:szCs w:val="28"/>
        </w:rPr>
        <w:t xml:space="preserve">тыс. </w:t>
      </w:r>
      <w:r w:rsidR="00CB5EF2" w:rsidRPr="009F5174">
        <w:rPr>
          <w:sz w:val="28"/>
          <w:szCs w:val="28"/>
        </w:rPr>
        <w:t>руб., на энергообеспечение паспортного стола Галского РОВД – 67,2</w:t>
      </w:r>
      <w:r w:rsidR="00CB5EF2" w:rsidRPr="009F5174">
        <w:t xml:space="preserve"> </w:t>
      </w:r>
      <w:r w:rsidR="00CB5EF2" w:rsidRPr="009F5174">
        <w:rPr>
          <w:sz w:val="28"/>
          <w:szCs w:val="28"/>
        </w:rPr>
        <w:t xml:space="preserve">тыс. руб., на ремонт водопроводной сети – 142,0 тыс. руб., </w:t>
      </w:r>
      <w:r w:rsidR="009F5174">
        <w:rPr>
          <w:sz w:val="28"/>
          <w:szCs w:val="28"/>
        </w:rPr>
        <w:t xml:space="preserve">на призовой фонд по мини футболу и конкурс красоты по 10,0 </w:t>
      </w:r>
      <w:r w:rsidR="009F5174" w:rsidRPr="009F5174">
        <w:rPr>
          <w:sz w:val="28"/>
          <w:szCs w:val="28"/>
        </w:rPr>
        <w:t>тыс. руб</w:t>
      </w:r>
      <w:r w:rsidR="009F5174">
        <w:rPr>
          <w:sz w:val="28"/>
          <w:szCs w:val="28"/>
        </w:rPr>
        <w:t>.</w:t>
      </w:r>
    </w:p>
    <w:p w:rsidR="00170DB4" w:rsidRPr="007249F0" w:rsidRDefault="00224C5A" w:rsidP="00170DB4">
      <w:pPr>
        <w:spacing w:line="360" w:lineRule="auto"/>
        <w:ind w:firstLine="426"/>
        <w:jc w:val="both"/>
        <w:rPr>
          <w:sz w:val="28"/>
          <w:szCs w:val="28"/>
        </w:rPr>
      </w:pPr>
      <w:r w:rsidRPr="007249F0">
        <w:rPr>
          <w:sz w:val="28"/>
          <w:szCs w:val="28"/>
        </w:rPr>
        <w:t xml:space="preserve"> Средства резервного фонда Администрации </w:t>
      </w:r>
      <w:r w:rsidR="0002788A" w:rsidRPr="007249F0">
        <w:rPr>
          <w:sz w:val="28"/>
          <w:szCs w:val="28"/>
        </w:rPr>
        <w:t xml:space="preserve">района </w:t>
      </w:r>
      <w:r w:rsidRPr="007249F0">
        <w:rPr>
          <w:sz w:val="28"/>
          <w:szCs w:val="28"/>
        </w:rPr>
        <w:t xml:space="preserve">направленные на оказание </w:t>
      </w:r>
      <w:r w:rsidR="00E54739" w:rsidRPr="007249F0">
        <w:rPr>
          <w:sz w:val="28"/>
          <w:szCs w:val="28"/>
        </w:rPr>
        <w:t xml:space="preserve">финансовой </w:t>
      </w:r>
      <w:r w:rsidRPr="007249F0">
        <w:rPr>
          <w:sz w:val="28"/>
          <w:szCs w:val="28"/>
        </w:rPr>
        <w:t xml:space="preserve">помощи Народной Партии Абхазии в сумме 30,0 тыс. руб. и Союзу журналистов </w:t>
      </w:r>
      <w:r w:rsidR="0002788A" w:rsidRPr="007249F0">
        <w:rPr>
          <w:sz w:val="28"/>
          <w:szCs w:val="28"/>
        </w:rPr>
        <w:t xml:space="preserve">в сумме 20,0 тыс. руб. </w:t>
      </w:r>
      <w:r w:rsidR="007249F0" w:rsidRPr="007249F0">
        <w:rPr>
          <w:sz w:val="28"/>
          <w:szCs w:val="28"/>
        </w:rPr>
        <w:t>были использованы в нарушение</w:t>
      </w:r>
      <w:r w:rsidRPr="007249F0">
        <w:rPr>
          <w:sz w:val="28"/>
          <w:szCs w:val="28"/>
        </w:rPr>
        <w:t xml:space="preserve"> ч. 4 ст.42 Закона Республики Абхазия от 14.05.2014 г. № 3513-с-V «Об основах бюджетного устройства и бюджетного процесса</w:t>
      </w:r>
      <w:r w:rsidR="007249F0" w:rsidRPr="007249F0">
        <w:rPr>
          <w:sz w:val="28"/>
          <w:szCs w:val="28"/>
        </w:rPr>
        <w:t xml:space="preserve"> в Республике Абхазия»</w:t>
      </w:r>
      <w:r w:rsidR="000560E8" w:rsidRPr="007249F0">
        <w:rPr>
          <w:sz w:val="28"/>
          <w:szCs w:val="28"/>
        </w:rPr>
        <w:t>.</w:t>
      </w:r>
    </w:p>
    <w:p w:rsidR="00621DCC" w:rsidRPr="009F5174" w:rsidRDefault="00621DCC" w:rsidP="00621DCC">
      <w:pPr>
        <w:spacing w:line="360" w:lineRule="auto"/>
        <w:ind w:firstLine="426"/>
        <w:jc w:val="both"/>
        <w:rPr>
          <w:sz w:val="28"/>
          <w:szCs w:val="28"/>
        </w:rPr>
      </w:pPr>
      <w:r w:rsidRPr="009F5174">
        <w:rPr>
          <w:sz w:val="28"/>
          <w:szCs w:val="28"/>
        </w:rPr>
        <w:t>В тоже время нельзя дать оценку соответствия действующего Положения о резервном фонде Администрации района требованиям законодательства Республики Абхазия, так как порядок использования средств резервных фондов органов государственного управления Правительством Республики Абхазия не утверждён по настоящее время.</w:t>
      </w:r>
    </w:p>
    <w:p w:rsidR="00170DB4" w:rsidRPr="00C57810" w:rsidRDefault="00170DB4" w:rsidP="00170DB4">
      <w:pPr>
        <w:spacing w:line="360" w:lineRule="auto"/>
        <w:ind w:firstLine="426"/>
        <w:jc w:val="both"/>
        <w:rPr>
          <w:sz w:val="28"/>
          <w:szCs w:val="28"/>
        </w:rPr>
      </w:pPr>
      <w:r w:rsidRPr="00C57810">
        <w:rPr>
          <w:sz w:val="28"/>
          <w:szCs w:val="28"/>
        </w:rPr>
        <w:t xml:space="preserve"> Необходимо отметить, что в представленной Администрацией района таблице</w:t>
      </w:r>
      <w:r w:rsidR="00556A1B" w:rsidRPr="00C57810">
        <w:rPr>
          <w:sz w:val="28"/>
          <w:szCs w:val="28"/>
        </w:rPr>
        <w:t xml:space="preserve"> в расходной части</w:t>
      </w:r>
      <w:r w:rsidRPr="00C57810">
        <w:rPr>
          <w:sz w:val="28"/>
          <w:szCs w:val="28"/>
        </w:rPr>
        <w:t xml:space="preserve"> неправомерно отражены средства целевого назначения из резервного фонда Президента Республики Абхазия в сумме </w:t>
      </w:r>
      <w:r w:rsidR="00C57810" w:rsidRPr="00C57810">
        <w:rPr>
          <w:sz w:val="28"/>
          <w:szCs w:val="28"/>
        </w:rPr>
        <w:t>3 259,8</w:t>
      </w:r>
      <w:r w:rsidRPr="00C57810">
        <w:rPr>
          <w:sz w:val="28"/>
          <w:szCs w:val="28"/>
        </w:rPr>
        <w:t xml:space="preserve"> тыс. руб.</w:t>
      </w:r>
      <w:r w:rsidR="00CC24C5" w:rsidRPr="00C57810">
        <w:rPr>
          <w:sz w:val="28"/>
          <w:szCs w:val="28"/>
        </w:rPr>
        <w:t>,</w:t>
      </w:r>
      <w:r w:rsidRPr="00C57810">
        <w:rPr>
          <w:sz w:val="28"/>
          <w:szCs w:val="28"/>
        </w:rPr>
        <w:t xml:space="preserve"> из резервного фонда Кабинета Министров Республики Абхазия в сумме 1 000,0 тыс. руб. на ликвидацию последствий стихийного бедствия, и средства согласно Распоряжению Министра финансов РА №153 от 11.05.2017г. от Министерства сельского хозяйства РА в сумме 4 000,0 тыс. руб. на борьбу с вредителем ореха-фундука «мраморным клопом», что искусственно завышает исполнение расходной части бюджета района.</w:t>
      </w:r>
    </w:p>
    <w:p w:rsidR="00842B73" w:rsidRPr="00154CD9" w:rsidRDefault="00EB17DD" w:rsidP="00154CD9">
      <w:pPr>
        <w:spacing w:line="360" w:lineRule="auto"/>
        <w:ind w:firstLine="568"/>
        <w:jc w:val="both"/>
        <w:rPr>
          <w:bCs/>
          <w:sz w:val="28"/>
          <w:szCs w:val="28"/>
        </w:rPr>
      </w:pPr>
      <w:r w:rsidRPr="00D12A66">
        <w:rPr>
          <w:bCs/>
          <w:sz w:val="28"/>
          <w:szCs w:val="28"/>
        </w:rPr>
        <w:t>По результатам</w:t>
      </w:r>
      <w:r w:rsidR="00842B73" w:rsidRPr="00D12A66">
        <w:rPr>
          <w:bCs/>
          <w:sz w:val="28"/>
          <w:szCs w:val="28"/>
        </w:rPr>
        <w:t xml:space="preserve"> </w:t>
      </w:r>
      <w:r w:rsidR="00382548" w:rsidRPr="00D12A66">
        <w:rPr>
          <w:bCs/>
          <w:sz w:val="28"/>
          <w:szCs w:val="28"/>
        </w:rPr>
        <w:t xml:space="preserve">внешней </w:t>
      </w:r>
      <w:r w:rsidR="00842B73" w:rsidRPr="00D12A66">
        <w:rPr>
          <w:bCs/>
          <w:sz w:val="28"/>
          <w:szCs w:val="28"/>
        </w:rPr>
        <w:t xml:space="preserve">проверки отчета об исполнении бюджета </w:t>
      </w:r>
      <w:r w:rsidR="00CA35BD" w:rsidRPr="00D12A66">
        <w:rPr>
          <w:bCs/>
          <w:sz w:val="28"/>
          <w:szCs w:val="28"/>
        </w:rPr>
        <w:t>Галского</w:t>
      </w:r>
      <w:r w:rsidR="00842B73" w:rsidRPr="00D12A66">
        <w:rPr>
          <w:bCs/>
          <w:sz w:val="28"/>
          <w:szCs w:val="28"/>
        </w:rPr>
        <w:t xml:space="preserve"> </w:t>
      </w:r>
      <w:r w:rsidR="00842B73" w:rsidRPr="00154CD9">
        <w:rPr>
          <w:bCs/>
          <w:sz w:val="28"/>
          <w:szCs w:val="28"/>
        </w:rPr>
        <w:t xml:space="preserve">района за </w:t>
      </w:r>
      <w:r w:rsidR="00214FB0" w:rsidRPr="00154CD9">
        <w:rPr>
          <w:bCs/>
          <w:sz w:val="28"/>
          <w:szCs w:val="28"/>
        </w:rPr>
        <w:t xml:space="preserve">2017 год </w:t>
      </w:r>
      <w:r w:rsidR="00842B73" w:rsidRPr="00154CD9">
        <w:rPr>
          <w:bCs/>
          <w:sz w:val="28"/>
          <w:szCs w:val="28"/>
        </w:rPr>
        <w:t>установлено:</w:t>
      </w:r>
    </w:p>
    <w:p w:rsidR="009C126E" w:rsidRDefault="004977AD" w:rsidP="009C126E">
      <w:pPr>
        <w:pStyle w:val="a3"/>
        <w:numPr>
          <w:ilvl w:val="0"/>
          <w:numId w:val="4"/>
        </w:numPr>
        <w:spacing w:after="160" w:line="360" w:lineRule="auto"/>
        <w:ind w:left="0" w:firstLine="568"/>
        <w:jc w:val="both"/>
        <w:rPr>
          <w:bCs/>
          <w:color w:val="FF0000"/>
          <w:sz w:val="28"/>
          <w:szCs w:val="28"/>
        </w:rPr>
      </w:pPr>
      <w:r w:rsidRPr="00154CD9">
        <w:rPr>
          <w:bCs/>
          <w:sz w:val="28"/>
          <w:szCs w:val="28"/>
        </w:rPr>
        <w:lastRenderedPageBreak/>
        <w:t>Д</w:t>
      </w:r>
      <w:r w:rsidR="00842B73" w:rsidRPr="00154CD9">
        <w:rPr>
          <w:bCs/>
          <w:sz w:val="28"/>
          <w:szCs w:val="28"/>
        </w:rPr>
        <w:t xml:space="preserve">оходы бюджета </w:t>
      </w:r>
      <w:r w:rsidR="00AB00F0" w:rsidRPr="00154CD9">
        <w:rPr>
          <w:bCs/>
          <w:sz w:val="28"/>
          <w:szCs w:val="28"/>
        </w:rPr>
        <w:t>Гал</w:t>
      </w:r>
      <w:r w:rsidR="003747D4" w:rsidRPr="00154CD9">
        <w:rPr>
          <w:bCs/>
          <w:sz w:val="28"/>
          <w:szCs w:val="28"/>
        </w:rPr>
        <w:t>ского района за</w:t>
      </w:r>
      <w:r w:rsidR="00842B73" w:rsidRPr="00154CD9">
        <w:rPr>
          <w:bCs/>
          <w:sz w:val="28"/>
          <w:szCs w:val="28"/>
        </w:rPr>
        <w:t xml:space="preserve"> </w:t>
      </w:r>
      <w:r w:rsidR="00D12A66" w:rsidRPr="00154CD9">
        <w:rPr>
          <w:bCs/>
          <w:sz w:val="28"/>
          <w:szCs w:val="28"/>
        </w:rPr>
        <w:t>2017 год</w:t>
      </w:r>
      <w:r w:rsidR="00842B73" w:rsidRPr="00154CD9">
        <w:rPr>
          <w:bCs/>
          <w:sz w:val="28"/>
          <w:szCs w:val="28"/>
        </w:rPr>
        <w:t xml:space="preserve"> составили </w:t>
      </w:r>
      <w:r w:rsidR="00154CD9" w:rsidRPr="00154CD9">
        <w:rPr>
          <w:bCs/>
          <w:sz w:val="28"/>
          <w:szCs w:val="28"/>
        </w:rPr>
        <w:t>179 437,6</w:t>
      </w:r>
      <w:r w:rsidR="00165E61" w:rsidRPr="00154CD9">
        <w:rPr>
          <w:bCs/>
          <w:sz w:val="28"/>
          <w:szCs w:val="28"/>
        </w:rPr>
        <w:t xml:space="preserve"> </w:t>
      </w:r>
      <w:r w:rsidR="00842B73" w:rsidRPr="00154CD9">
        <w:rPr>
          <w:bCs/>
          <w:sz w:val="28"/>
          <w:szCs w:val="28"/>
        </w:rPr>
        <w:t xml:space="preserve">тыс. руб., </w:t>
      </w:r>
      <w:r w:rsidRPr="00154CD9">
        <w:rPr>
          <w:bCs/>
          <w:sz w:val="28"/>
          <w:szCs w:val="28"/>
        </w:rPr>
        <w:t xml:space="preserve">что на </w:t>
      </w:r>
      <w:r w:rsidR="00154CD9" w:rsidRPr="00154CD9">
        <w:rPr>
          <w:bCs/>
          <w:sz w:val="28"/>
          <w:szCs w:val="28"/>
        </w:rPr>
        <w:t>14 662,9</w:t>
      </w:r>
      <w:r w:rsidR="00165E61" w:rsidRPr="00154CD9">
        <w:rPr>
          <w:bCs/>
          <w:sz w:val="28"/>
          <w:szCs w:val="28"/>
        </w:rPr>
        <w:t xml:space="preserve"> </w:t>
      </w:r>
      <w:r w:rsidRPr="00154CD9">
        <w:rPr>
          <w:bCs/>
          <w:sz w:val="28"/>
          <w:szCs w:val="28"/>
        </w:rPr>
        <w:t xml:space="preserve">тыс. руб. </w:t>
      </w:r>
      <w:r w:rsidR="00AA367B" w:rsidRPr="00154CD9">
        <w:rPr>
          <w:bCs/>
          <w:sz w:val="28"/>
          <w:szCs w:val="28"/>
        </w:rPr>
        <w:t>мен</w:t>
      </w:r>
      <w:r w:rsidRPr="00154CD9">
        <w:rPr>
          <w:bCs/>
          <w:sz w:val="28"/>
          <w:szCs w:val="28"/>
        </w:rPr>
        <w:t>ьше прогнозируемой</w:t>
      </w:r>
      <w:r w:rsidR="00154CD9" w:rsidRPr="00154CD9">
        <w:rPr>
          <w:bCs/>
          <w:sz w:val="28"/>
          <w:szCs w:val="28"/>
        </w:rPr>
        <w:t xml:space="preserve"> суммы,</w:t>
      </w:r>
      <w:r w:rsidR="000560E8" w:rsidRPr="00154CD9">
        <w:rPr>
          <w:bCs/>
          <w:sz w:val="28"/>
          <w:szCs w:val="28"/>
        </w:rPr>
        <w:t xml:space="preserve"> </w:t>
      </w:r>
      <w:r w:rsidR="00154CD9" w:rsidRPr="00154CD9">
        <w:rPr>
          <w:bCs/>
          <w:sz w:val="28"/>
          <w:szCs w:val="28"/>
        </w:rPr>
        <w:t>из которых с</w:t>
      </w:r>
      <w:r w:rsidRPr="00154CD9">
        <w:rPr>
          <w:bCs/>
          <w:sz w:val="28"/>
          <w:szCs w:val="28"/>
        </w:rPr>
        <w:t xml:space="preserve">обственные доходы составили </w:t>
      </w:r>
      <w:r w:rsidR="00154CD9" w:rsidRPr="00154CD9">
        <w:rPr>
          <w:bCs/>
          <w:sz w:val="28"/>
          <w:szCs w:val="28"/>
        </w:rPr>
        <w:t>46 415,6</w:t>
      </w:r>
      <w:r w:rsidR="00165E61" w:rsidRPr="00154CD9">
        <w:rPr>
          <w:bCs/>
          <w:sz w:val="28"/>
          <w:szCs w:val="28"/>
        </w:rPr>
        <w:t xml:space="preserve"> </w:t>
      </w:r>
      <w:r w:rsidRPr="00154CD9">
        <w:rPr>
          <w:bCs/>
          <w:sz w:val="28"/>
          <w:szCs w:val="28"/>
        </w:rPr>
        <w:t>тыс. руб.</w:t>
      </w:r>
      <w:r w:rsidR="006C7202" w:rsidRPr="00154CD9">
        <w:rPr>
          <w:bCs/>
          <w:sz w:val="28"/>
          <w:szCs w:val="28"/>
        </w:rPr>
        <w:t xml:space="preserve">, дотация из Республиканского бюджета </w:t>
      </w:r>
      <w:r w:rsidR="00154CD9" w:rsidRPr="00154CD9">
        <w:rPr>
          <w:bCs/>
          <w:sz w:val="28"/>
          <w:szCs w:val="28"/>
        </w:rPr>
        <w:t>поступила в размере</w:t>
      </w:r>
      <w:r w:rsidR="006C7202" w:rsidRPr="00154CD9">
        <w:rPr>
          <w:bCs/>
          <w:sz w:val="28"/>
          <w:szCs w:val="28"/>
        </w:rPr>
        <w:t xml:space="preserve"> </w:t>
      </w:r>
      <w:r w:rsidR="00154CD9" w:rsidRPr="00154CD9">
        <w:rPr>
          <w:bCs/>
          <w:sz w:val="28"/>
          <w:szCs w:val="28"/>
        </w:rPr>
        <w:t>133 022,0</w:t>
      </w:r>
      <w:r w:rsidR="006C7202" w:rsidRPr="00154CD9">
        <w:t xml:space="preserve"> </w:t>
      </w:r>
      <w:r w:rsidR="006C7202" w:rsidRPr="00154CD9">
        <w:rPr>
          <w:bCs/>
          <w:sz w:val="28"/>
          <w:szCs w:val="28"/>
        </w:rPr>
        <w:t>тыс. руб.</w:t>
      </w:r>
      <w:r w:rsidR="008758D2" w:rsidRPr="00154CD9">
        <w:t xml:space="preserve"> </w:t>
      </w:r>
      <w:r w:rsidR="00154CD9" w:rsidRPr="00154CD9">
        <w:rPr>
          <w:bCs/>
          <w:sz w:val="28"/>
          <w:szCs w:val="28"/>
        </w:rPr>
        <w:t xml:space="preserve">Остаток бюджетных средств на 01.01.2018 г. составил 5 518,1 тыс. руб. </w:t>
      </w:r>
      <w:r w:rsidR="000560E8" w:rsidRPr="00154CD9">
        <w:rPr>
          <w:bCs/>
          <w:sz w:val="28"/>
          <w:szCs w:val="28"/>
        </w:rPr>
        <w:t>Доля собственн</w:t>
      </w:r>
      <w:r w:rsidR="00E54739">
        <w:rPr>
          <w:bCs/>
          <w:sz w:val="28"/>
          <w:szCs w:val="28"/>
        </w:rPr>
        <w:t>ых доходов</w:t>
      </w:r>
      <w:r w:rsidR="000560E8" w:rsidRPr="00154CD9">
        <w:rPr>
          <w:bCs/>
          <w:sz w:val="28"/>
          <w:szCs w:val="28"/>
        </w:rPr>
        <w:t xml:space="preserve"> в бюджете района состав</w:t>
      </w:r>
      <w:r w:rsidR="00E54739">
        <w:rPr>
          <w:bCs/>
          <w:sz w:val="28"/>
          <w:szCs w:val="28"/>
        </w:rPr>
        <w:t>и</w:t>
      </w:r>
      <w:r w:rsidR="000560E8" w:rsidRPr="00154CD9">
        <w:rPr>
          <w:bCs/>
          <w:sz w:val="28"/>
          <w:szCs w:val="28"/>
        </w:rPr>
        <w:t>л</w:t>
      </w:r>
      <w:r w:rsidR="00E54739">
        <w:rPr>
          <w:bCs/>
          <w:sz w:val="28"/>
          <w:szCs w:val="28"/>
        </w:rPr>
        <w:t>а</w:t>
      </w:r>
      <w:r w:rsidR="000560E8" w:rsidRPr="00154CD9">
        <w:rPr>
          <w:bCs/>
          <w:sz w:val="28"/>
          <w:szCs w:val="28"/>
        </w:rPr>
        <w:t xml:space="preserve"> </w:t>
      </w:r>
      <w:r w:rsidR="00154CD9" w:rsidRPr="00154CD9">
        <w:rPr>
          <w:bCs/>
          <w:sz w:val="28"/>
          <w:szCs w:val="28"/>
        </w:rPr>
        <w:t>25,9</w:t>
      </w:r>
      <w:r w:rsidR="000560E8" w:rsidRPr="00154CD9">
        <w:rPr>
          <w:bCs/>
          <w:sz w:val="28"/>
          <w:szCs w:val="28"/>
        </w:rPr>
        <w:t xml:space="preserve"> %, доля межбюджетных трансфертов и безвозмездных поступлений </w:t>
      </w:r>
      <w:r w:rsidR="00154CD9" w:rsidRPr="00154CD9">
        <w:rPr>
          <w:bCs/>
          <w:sz w:val="28"/>
          <w:szCs w:val="28"/>
        </w:rPr>
        <w:t>74,1</w:t>
      </w:r>
      <w:r w:rsidR="000560E8" w:rsidRPr="00154CD9">
        <w:rPr>
          <w:bCs/>
          <w:sz w:val="28"/>
          <w:szCs w:val="28"/>
        </w:rPr>
        <w:t>%, что свидетельствует о высокой финансовой зависимости бюджета</w:t>
      </w:r>
      <w:r w:rsidR="00154CD9" w:rsidRPr="00154CD9">
        <w:rPr>
          <w:bCs/>
          <w:sz w:val="28"/>
          <w:szCs w:val="28"/>
        </w:rPr>
        <w:t xml:space="preserve"> района от внешних поступлений.</w:t>
      </w:r>
    </w:p>
    <w:p w:rsidR="00FA5FB0" w:rsidRPr="009C126E" w:rsidRDefault="00FA5FB0" w:rsidP="009C126E">
      <w:pPr>
        <w:pStyle w:val="a3"/>
        <w:spacing w:after="160" w:line="360" w:lineRule="auto"/>
        <w:ind w:left="0" w:firstLine="567"/>
        <w:jc w:val="both"/>
        <w:rPr>
          <w:bCs/>
          <w:color w:val="FF0000"/>
          <w:sz w:val="28"/>
          <w:szCs w:val="28"/>
        </w:rPr>
      </w:pPr>
      <w:r w:rsidRPr="009C126E">
        <w:rPr>
          <w:bCs/>
          <w:sz w:val="28"/>
          <w:szCs w:val="28"/>
        </w:rPr>
        <w:t>В доходную часть бюджета Галского района</w:t>
      </w:r>
      <w:r w:rsidR="009C126E" w:rsidRPr="009C126E">
        <w:rPr>
          <w:bCs/>
          <w:sz w:val="28"/>
          <w:szCs w:val="28"/>
        </w:rPr>
        <w:t xml:space="preserve"> ошибочно</w:t>
      </w:r>
      <w:r w:rsidRPr="009C126E">
        <w:rPr>
          <w:bCs/>
          <w:sz w:val="28"/>
          <w:szCs w:val="28"/>
        </w:rPr>
        <w:t xml:space="preserve"> включены целевые денежные средства из </w:t>
      </w:r>
      <w:r w:rsidRPr="009C126E">
        <w:rPr>
          <w:sz w:val="28"/>
          <w:szCs w:val="28"/>
        </w:rPr>
        <w:t xml:space="preserve">резервного фонда Президента Республики Абхазия в сумме </w:t>
      </w:r>
      <w:r w:rsidR="00D12A66" w:rsidRPr="009C126E">
        <w:rPr>
          <w:sz w:val="28"/>
          <w:szCs w:val="28"/>
        </w:rPr>
        <w:t>3 259,8</w:t>
      </w:r>
      <w:r w:rsidRPr="009C126E">
        <w:rPr>
          <w:sz w:val="28"/>
          <w:szCs w:val="28"/>
        </w:rPr>
        <w:t xml:space="preserve"> тыс. руб., из резервного фонда Кабинета Министров Республики Абхазия в сумме 1 000,0 тыс. руб., от Министерства сельского хозяйства РА в сумме 4 000,0 тыс. руб.</w:t>
      </w:r>
      <w:r w:rsidRPr="009C126E">
        <w:rPr>
          <w:bCs/>
          <w:sz w:val="28"/>
          <w:szCs w:val="28"/>
        </w:rPr>
        <w:t>, искусственно завышающие исполнение доходной части бюджета.</w:t>
      </w:r>
    </w:p>
    <w:p w:rsidR="00F2635F" w:rsidRDefault="009C126E" w:rsidP="00CC4005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9C126E">
        <w:rPr>
          <w:bCs/>
          <w:color w:val="FF0000"/>
          <w:sz w:val="28"/>
          <w:szCs w:val="28"/>
        </w:rPr>
        <w:t xml:space="preserve"> </w:t>
      </w:r>
      <w:r w:rsidRPr="00651B99">
        <w:rPr>
          <w:bCs/>
          <w:sz w:val="28"/>
          <w:szCs w:val="28"/>
        </w:rPr>
        <w:t xml:space="preserve">Превышение доходов запланированных по некоторым видам налоговых платежей в бюджет составило </w:t>
      </w:r>
      <w:r w:rsidRPr="009C126E">
        <w:rPr>
          <w:bCs/>
          <w:sz w:val="28"/>
          <w:szCs w:val="28"/>
        </w:rPr>
        <w:t>2 129,5</w:t>
      </w:r>
      <w:r w:rsidRPr="00651B99">
        <w:rPr>
          <w:bCs/>
          <w:sz w:val="28"/>
          <w:szCs w:val="28"/>
        </w:rPr>
        <w:t xml:space="preserve"> тыс. руб., в то же время не поступило прогнозируемых отдельных видов налоговых и неналоговых платежей в </w:t>
      </w:r>
      <w:r w:rsidRPr="00CC4005">
        <w:rPr>
          <w:bCs/>
          <w:sz w:val="28"/>
          <w:szCs w:val="28"/>
        </w:rPr>
        <w:t>бюджет Галского района за 2017 год всего на сумму</w:t>
      </w:r>
      <w:r w:rsidRPr="00CC4005">
        <w:t xml:space="preserve"> </w:t>
      </w:r>
      <w:r w:rsidR="00CC4005" w:rsidRPr="00CC4005">
        <w:t>11 587,0</w:t>
      </w:r>
      <w:r w:rsidRPr="00CC4005">
        <w:t xml:space="preserve"> </w:t>
      </w:r>
      <w:r w:rsidRPr="00CC4005">
        <w:rPr>
          <w:bCs/>
          <w:sz w:val="28"/>
          <w:szCs w:val="28"/>
        </w:rPr>
        <w:t>тыс. руб. Таким образом, значительные отклонения от утвержденных объёмов прогнозируемых доходов позволяют сделать вывод о низком уровне прогнозирования и слабом администрировании доходных источников.</w:t>
      </w:r>
    </w:p>
    <w:p w:rsidR="00F2635F" w:rsidRDefault="00F2635F" w:rsidP="00F2635F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3A776D">
        <w:rPr>
          <w:bCs/>
          <w:sz w:val="28"/>
          <w:szCs w:val="28"/>
        </w:rPr>
        <w:t xml:space="preserve">Расходы бюджета Галского района за 2017 год составили 182 547,7тыс. руб., что на 17 140,1 тыс. руб. меньше утвержденных бюджетных назначений в сумме 199 687,8 тыс. руб. Причины неисполнения расходных обязательств администрацией района не поясняются. </w:t>
      </w:r>
    </w:p>
    <w:p w:rsidR="00F2635F" w:rsidRDefault="00F2635F" w:rsidP="00F2635F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CC4005">
        <w:rPr>
          <w:bCs/>
          <w:sz w:val="28"/>
          <w:szCs w:val="28"/>
        </w:rPr>
        <w:t xml:space="preserve">В расходной части бюджета ошибочно отражены средства целевого назначения из </w:t>
      </w:r>
      <w:r w:rsidRPr="00CC4005">
        <w:rPr>
          <w:sz w:val="28"/>
          <w:szCs w:val="28"/>
        </w:rPr>
        <w:t xml:space="preserve">резервного фонда Президента Республики Абхазия в сумме 3 259,8 тыс. руб., из резервного фонда Кабинета Министров Республики Абхазия в сумме 1 000,0 тыс. руб., от Министерства сельского хозяйства РА в </w:t>
      </w:r>
      <w:r w:rsidRPr="00CC4005">
        <w:rPr>
          <w:sz w:val="28"/>
          <w:szCs w:val="28"/>
        </w:rPr>
        <w:lastRenderedPageBreak/>
        <w:t xml:space="preserve">сумме 4 000,0 тыс. руб., </w:t>
      </w:r>
      <w:r w:rsidRPr="00CC4005">
        <w:rPr>
          <w:bCs/>
          <w:sz w:val="28"/>
          <w:szCs w:val="28"/>
        </w:rPr>
        <w:t>являющиеся расходной частью Республиканского бюджета, (которые должны отражаться в отдельном учете), тем самым завышая исполнение расходной части бюджета Галского района и приводит к двойному учету. Таким образом, нарушаются параметры Государственного бюджета, утвержденные в ст.1 Закона Республики Абхазия от 30.12.2016г.№4322-с-</w:t>
      </w:r>
      <w:r w:rsidRPr="00CC4005">
        <w:rPr>
          <w:bCs/>
          <w:sz w:val="28"/>
          <w:szCs w:val="28"/>
          <w:lang w:val="en-US"/>
        </w:rPr>
        <w:t>V</w:t>
      </w:r>
      <w:r w:rsidRPr="00CC4005">
        <w:rPr>
          <w:bCs/>
          <w:sz w:val="28"/>
          <w:szCs w:val="28"/>
        </w:rPr>
        <w:t xml:space="preserve"> «О Респу</w:t>
      </w:r>
      <w:r>
        <w:rPr>
          <w:bCs/>
          <w:sz w:val="28"/>
          <w:szCs w:val="28"/>
        </w:rPr>
        <w:t>бликанском бюджете на 2017 год».</w:t>
      </w:r>
    </w:p>
    <w:p w:rsidR="00F2635F" w:rsidRPr="00A62B38" w:rsidRDefault="009C126E" w:rsidP="00F2635F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A62B38">
        <w:rPr>
          <w:bCs/>
          <w:sz w:val="28"/>
          <w:szCs w:val="28"/>
        </w:rPr>
        <w:t xml:space="preserve"> </w:t>
      </w:r>
      <w:r w:rsidR="00F2635F" w:rsidRPr="00A62B38">
        <w:rPr>
          <w:bCs/>
          <w:sz w:val="28"/>
          <w:szCs w:val="28"/>
        </w:rPr>
        <w:t>В</w:t>
      </w:r>
      <w:r w:rsidR="00F2635F" w:rsidRPr="00A62B38">
        <w:rPr>
          <w:sz w:val="28"/>
          <w:szCs w:val="28"/>
        </w:rPr>
        <w:t xml:space="preserve"> нарушение ч. 4 ст.42 Закона Республики Абхазия от 14.05.2014 г. № 3513-с-V «Об основах бюджетного устройства и бюджетного процесса в Республике Абхазия» были использованы средства резервного фонда Администрации района направленные на оказание финансовой помощи Народной Партии Абхазии в сумме 30,0 тыс. руб. и Союзу журналистов в сумме 20,0 тыс. руб. </w:t>
      </w:r>
    </w:p>
    <w:p w:rsidR="00492E88" w:rsidRDefault="00492E8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  <w:bookmarkStart w:id="0" w:name="_GoBack"/>
      <w:bookmarkEnd w:id="0"/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654C34" w:rsidRDefault="00654C34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654C34" w:rsidRDefault="00654C34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654C34" w:rsidRDefault="00654C34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E851EE" w:rsidRDefault="00E851EE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E851EE" w:rsidRDefault="00E851EE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E851EE" w:rsidRDefault="00E851EE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667A43" w:rsidRPr="00667A43" w:rsidRDefault="00667A43" w:rsidP="00667A43">
      <w:pPr>
        <w:pBdr>
          <w:top w:val="single" w:sz="4" w:space="1" w:color="auto"/>
        </w:pBdr>
        <w:spacing w:line="360" w:lineRule="auto"/>
        <w:ind w:firstLine="567"/>
        <w:jc w:val="both"/>
        <w:rPr>
          <w:rFonts w:eastAsia="Calibri"/>
          <w:bCs/>
          <w:lang w:eastAsia="en-US"/>
        </w:rPr>
      </w:pPr>
      <w:r w:rsidRPr="00667A43">
        <w:rPr>
          <w:rFonts w:eastAsia="Calibri"/>
          <w:bCs/>
          <w:lang w:eastAsia="en-US"/>
        </w:rPr>
        <w:t>Исполнитель: гл</w:t>
      </w:r>
      <w:r>
        <w:rPr>
          <w:rFonts w:eastAsia="Calibri"/>
          <w:bCs/>
          <w:lang w:eastAsia="en-US"/>
        </w:rPr>
        <w:t>. инспектор</w:t>
      </w:r>
      <w:r w:rsidRPr="00667A43">
        <w:rPr>
          <w:rFonts w:eastAsia="Calibri"/>
          <w:bCs/>
          <w:lang w:eastAsia="en-US"/>
        </w:rPr>
        <w:t xml:space="preserve"> информационно-аналитического отдела </w:t>
      </w:r>
      <w:r>
        <w:rPr>
          <w:rFonts w:eastAsia="Calibri"/>
          <w:bCs/>
          <w:lang w:eastAsia="en-US"/>
        </w:rPr>
        <w:t>Аршба Т.К.</w:t>
      </w:r>
      <w:r w:rsidRPr="00667A43">
        <w:rPr>
          <w:rFonts w:eastAsia="Calibri"/>
          <w:bCs/>
          <w:lang w:eastAsia="en-US"/>
        </w:rPr>
        <w:t xml:space="preserve"> </w:t>
      </w:r>
    </w:p>
    <w:sectPr w:rsidR="00667A43" w:rsidRPr="00667A43" w:rsidSect="0077520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A1" w:rsidRDefault="00B031A1" w:rsidP="002F7BFB">
      <w:r>
        <w:separator/>
      </w:r>
    </w:p>
  </w:endnote>
  <w:endnote w:type="continuationSeparator" w:id="0">
    <w:p w:rsidR="00B031A1" w:rsidRDefault="00B031A1" w:rsidP="002F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983974"/>
      <w:docPartObj>
        <w:docPartGallery w:val="Page Numbers (Bottom of Page)"/>
        <w:docPartUnique/>
      </w:docPartObj>
    </w:sdtPr>
    <w:sdtEndPr/>
    <w:sdtContent>
      <w:p w:rsidR="0082004F" w:rsidRDefault="008200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1EE">
          <w:rPr>
            <w:noProof/>
          </w:rPr>
          <w:t>11</w:t>
        </w:r>
        <w:r>
          <w:fldChar w:fldCharType="end"/>
        </w:r>
      </w:p>
    </w:sdtContent>
  </w:sdt>
  <w:p w:rsidR="0082004F" w:rsidRDefault="008200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A1" w:rsidRDefault="00B031A1" w:rsidP="002F7BFB">
      <w:r>
        <w:separator/>
      </w:r>
    </w:p>
  </w:footnote>
  <w:footnote w:type="continuationSeparator" w:id="0">
    <w:p w:rsidR="00B031A1" w:rsidRDefault="00B031A1" w:rsidP="002F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734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8C25FE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0212D"/>
    <w:rsid w:val="000146B5"/>
    <w:rsid w:val="00014C72"/>
    <w:rsid w:val="00015D2F"/>
    <w:rsid w:val="00016359"/>
    <w:rsid w:val="000175C0"/>
    <w:rsid w:val="00025D96"/>
    <w:rsid w:val="0002788A"/>
    <w:rsid w:val="00027ECC"/>
    <w:rsid w:val="0003254C"/>
    <w:rsid w:val="000359F7"/>
    <w:rsid w:val="000426DD"/>
    <w:rsid w:val="0004307E"/>
    <w:rsid w:val="00046F26"/>
    <w:rsid w:val="000560E8"/>
    <w:rsid w:val="00057057"/>
    <w:rsid w:val="0006000D"/>
    <w:rsid w:val="00060D9A"/>
    <w:rsid w:val="00062DC5"/>
    <w:rsid w:val="00062EC4"/>
    <w:rsid w:val="0006603C"/>
    <w:rsid w:val="00070683"/>
    <w:rsid w:val="00076E7F"/>
    <w:rsid w:val="00077F57"/>
    <w:rsid w:val="00082CA3"/>
    <w:rsid w:val="0008696F"/>
    <w:rsid w:val="00091713"/>
    <w:rsid w:val="000938F5"/>
    <w:rsid w:val="00094BC4"/>
    <w:rsid w:val="000A2B87"/>
    <w:rsid w:val="000B0551"/>
    <w:rsid w:val="000B1394"/>
    <w:rsid w:val="000B6516"/>
    <w:rsid w:val="000B7829"/>
    <w:rsid w:val="000C12A6"/>
    <w:rsid w:val="000C3467"/>
    <w:rsid w:val="000C5A33"/>
    <w:rsid w:val="000D35C3"/>
    <w:rsid w:val="000D3B13"/>
    <w:rsid w:val="000D6997"/>
    <w:rsid w:val="000E5B0C"/>
    <w:rsid w:val="000F0B97"/>
    <w:rsid w:val="000F0BF6"/>
    <w:rsid w:val="000F2A7F"/>
    <w:rsid w:val="000F567C"/>
    <w:rsid w:val="000F5D68"/>
    <w:rsid w:val="0010413F"/>
    <w:rsid w:val="00112782"/>
    <w:rsid w:val="001129C7"/>
    <w:rsid w:val="001138CB"/>
    <w:rsid w:val="00120E16"/>
    <w:rsid w:val="0012179B"/>
    <w:rsid w:val="001309A9"/>
    <w:rsid w:val="00133464"/>
    <w:rsid w:val="00145142"/>
    <w:rsid w:val="00151FF7"/>
    <w:rsid w:val="00154CD9"/>
    <w:rsid w:val="00157C69"/>
    <w:rsid w:val="00160E26"/>
    <w:rsid w:val="00164571"/>
    <w:rsid w:val="00165E61"/>
    <w:rsid w:val="00165FE1"/>
    <w:rsid w:val="00170B82"/>
    <w:rsid w:val="00170DB4"/>
    <w:rsid w:val="0017123A"/>
    <w:rsid w:val="00183E03"/>
    <w:rsid w:val="001A64FA"/>
    <w:rsid w:val="001A74E3"/>
    <w:rsid w:val="001B3A37"/>
    <w:rsid w:val="001B5B02"/>
    <w:rsid w:val="001C5493"/>
    <w:rsid w:val="001C75BD"/>
    <w:rsid w:val="001D0AB9"/>
    <w:rsid w:val="001D7B94"/>
    <w:rsid w:val="001D7D55"/>
    <w:rsid w:val="001E0C10"/>
    <w:rsid w:val="001E1975"/>
    <w:rsid w:val="001F062E"/>
    <w:rsid w:val="00201EC5"/>
    <w:rsid w:val="00206E5A"/>
    <w:rsid w:val="00207B52"/>
    <w:rsid w:val="00214FB0"/>
    <w:rsid w:val="00215D59"/>
    <w:rsid w:val="00221931"/>
    <w:rsid w:val="00224C5A"/>
    <w:rsid w:val="00232460"/>
    <w:rsid w:val="00236854"/>
    <w:rsid w:val="0024777C"/>
    <w:rsid w:val="002617A2"/>
    <w:rsid w:val="00261ED4"/>
    <w:rsid w:val="00262120"/>
    <w:rsid w:val="002704C1"/>
    <w:rsid w:val="002722E0"/>
    <w:rsid w:val="002750C6"/>
    <w:rsid w:val="0027738D"/>
    <w:rsid w:val="002779BD"/>
    <w:rsid w:val="00282F95"/>
    <w:rsid w:val="0028303D"/>
    <w:rsid w:val="0028651C"/>
    <w:rsid w:val="0029190E"/>
    <w:rsid w:val="00296FB3"/>
    <w:rsid w:val="002A213E"/>
    <w:rsid w:val="002A2523"/>
    <w:rsid w:val="002A55A9"/>
    <w:rsid w:val="002A5EC1"/>
    <w:rsid w:val="002A7750"/>
    <w:rsid w:val="002A7D1D"/>
    <w:rsid w:val="002B04E6"/>
    <w:rsid w:val="002B6C6D"/>
    <w:rsid w:val="002D1726"/>
    <w:rsid w:val="002E0517"/>
    <w:rsid w:val="002E3640"/>
    <w:rsid w:val="002E3C7D"/>
    <w:rsid w:val="002E4D35"/>
    <w:rsid w:val="002F7BFB"/>
    <w:rsid w:val="002F7EA4"/>
    <w:rsid w:val="0030294F"/>
    <w:rsid w:val="00306FAB"/>
    <w:rsid w:val="0030762F"/>
    <w:rsid w:val="00315926"/>
    <w:rsid w:val="00317C41"/>
    <w:rsid w:val="00325C1F"/>
    <w:rsid w:val="00325F7E"/>
    <w:rsid w:val="00326CCE"/>
    <w:rsid w:val="00333375"/>
    <w:rsid w:val="003333BF"/>
    <w:rsid w:val="00340521"/>
    <w:rsid w:val="00346264"/>
    <w:rsid w:val="003537B6"/>
    <w:rsid w:val="0036342A"/>
    <w:rsid w:val="00367D01"/>
    <w:rsid w:val="00371E04"/>
    <w:rsid w:val="003747D4"/>
    <w:rsid w:val="003800FF"/>
    <w:rsid w:val="00382548"/>
    <w:rsid w:val="00385E0D"/>
    <w:rsid w:val="0038697F"/>
    <w:rsid w:val="00391A11"/>
    <w:rsid w:val="00391A62"/>
    <w:rsid w:val="00396AA7"/>
    <w:rsid w:val="003A2A08"/>
    <w:rsid w:val="003A5F91"/>
    <w:rsid w:val="003A776D"/>
    <w:rsid w:val="003B2313"/>
    <w:rsid w:val="003D22EE"/>
    <w:rsid w:val="003D274C"/>
    <w:rsid w:val="003D40E2"/>
    <w:rsid w:val="003E068C"/>
    <w:rsid w:val="003E1B33"/>
    <w:rsid w:val="003F0704"/>
    <w:rsid w:val="003F23F4"/>
    <w:rsid w:val="003F45CF"/>
    <w:rsid w:val="003F6EC3"/>
    <w:rsid w:val="00400B17"/>
    <w:rsid w:val="00404C3B"/>
    <w:rsid w:val="00410DC4"/>
    <w:rsid w:val="00426457"/>
    <w:rsid w:val="0042656B"/>
    <w:rsid w:val="00441094"/>
    <w:rsid w:val="00445276"/>
    <w:rsid w:val="004469F7"/>
    <w:rsid w:val="004511F8"/>
    <w:rsid w:val="004526D0"/>
    <w:rsid w:val="00453FEA"/>
    <w:rsid w:val="0045579F"/>
    <w:rsid w:val="00457C24"/>
    <w:rsid w:val="00465F8A"/>
    <w:rsid w:val="00467714"/>
    <w:rsid w:val="00470D77"/>
    <w:rsid w:val="00472509"/>
    <w:rsid w:val="0047345A"/>
    <w:rsid w:val="004857F4"/>
    <w:rsid w:val="00486004"/>
    <w:rsid w:val="004919ED"/>
    <w:rsid w:val="00492E88"/>
    <w:rsid w:val="00494EEA"/>
    <w:rsid w:val="004977AD"/>
    <w:rsid w:val="004A2991"/>
    <w:rsid w:val="004A2BDD"/>
    <w:rsid w:val="004A369B"/>
    <w:rsid w:val="004B1582"/>
    <w:rsid w:val="004B7903"/>
    <w:rsid w:val="004B7EE7"/>
    <w:rsid w:val="004C3486"/>
    <w:rsid w:val="004C4325"/>
    <w:rsid w:val="004C4B53"/>
    <w:rsid w:val="004C5432"/>
    <w:rsid w:val="004C657E"/>
    <w:rsid w:val="004D503D"/>
    <w:rsid w:val="004D7E02"/>
    <w:rsid w:val="004E1F8C"/>
    <w:rsid w:val="004E23D7"/>
    <w:rsid w:val="004F05C1"/>
    <w:rsid w:val="004F117A"/>
    <w:rsid w:val="00503D29"/>
    <w:rsid w:val="00505B70"/>
    <w:rsid w:val="0051106B"/>
    <w:rsid w:val="00515C7A"/>
    <w:rsid w:val="00516E27"/>
    <w:rsid w:val="00527844"/>
    <w:rsid w:val="00531EB3"/>
    <w:rsid w:val="005408AA"/>
    <w:rsid w:val="00541A80"/>
    <w:rsid w:val="00544C2A"/>
    <w:rsid w:val="00545C8A"/>
    <w:rsid w:val="00545D55"/>
    <w:rsid w:val="00547540"/>
    <w:rsid w:val="00547E5F"/>
    <w:rsid w:val="00556166"/>
    <w:rsid w:val="00556A1B"/>
    <w:rsid w:val="00560F53"/>
    <w:rsid w:val="005714ED"/>
    <w:rsid w:val="00575567"/>
    <w:rsid w:val="00577A72"/>
    <w:rsid w:val="00582FBF"/>
    <w:rsid w:val="005832B5"/>
    <w:rsid w:val="00592E6A"/>
    <w:rsid w:val="005A144E"/>
    <w:rsid w:val="005A5DAD"/>
    <w:rsid w:val="005D0339"/>
    <w:rsid w:val="005D17BE"/>
    <w:rsid w:val="005D38FC"/>
    <w:rsid w:val="005D55E8"/>
    <w:rsid w:val="005D7675"/>
    <w:rsid w:val="005E2155"/>
    <w:rsid w:val="005F0048"/>
    <w:rsid w:val="005F0674"/>
    <w:rsid w:val="005F1237"/>
    <w:rsid w:val="005F15E1"/>
    <w:rsid w:val="005F2B13"/>
    <w:rsid w:val="005F391D"/>
    <w:rsid w:val="005F4D58"/>
    <w:rsid w:val="00600BF8"/>
    <w:rsid w:val="00603D72"/>
    <w:rsid w:val="00617C08"/>
    <w:rsid w:val="00621DCC"/>
    <w:rsid w:val="0062343E"/>
    <w:rsid w:val="006332EC"/>
    <w:rsid w:val="00637D65"/>
    <w:rsid w:val="00641293"/>
    <w:rsid w:val="00643EF4"/>
    <w:rsid w:val="006527A0"/>
    <w:rsid w:val="00654C34"/>
    <w:rsid w:val="00662243"/>
    <w:rsid w:val="00662E18"/>
    <w:rsid w:val="00667A43"/>
    <w:rsid w:val="00667D11"/>
    <w:rsid w:val="00673DA8"/>
    <w:rsid w:val="00674FF1"/>
    <w:rsid w:val="0067639D"/>
    <w:rsid w:val="00676463"/>
    <w:rsid w:val="00677690"/>
    <w:rsid w:val="00677F5C"/>
    <w:rsid w:val="00681AF7"/>
    <w:rsid w:val="00691750"/>
    <w:rsid w:val="006966F9"/>
    <w:rsid w:val="006A7B0B"/>
    <w:rsid w:val="006B0BE4"/>
    <w:rsid w:val="006B6060"/>
    <w:rsid w:val="006B6DF4"/>
    <w:rsid w:val="006C39E8"/>
    <w:rsid w:val="006C4558"/>
    <w:rsid w:val="006C57A7"/>
    <w:rsid w:val="006C7202"/>
    <w:rsid w:val="006D12BE"/>
    <w:rsid w:val="006D1907"/>
    <w:rsid w:val="006D2D0D"/>
    <w:rsid w:val="006D4D5C"/>
    <w:rsid w:val="006F0A44"/>
    <w:rsid w:val="006F3DAA"/>
    <w:rsid w:val="006F424E"/>
    <w:rsid w:val="007002EA"/>
    <w:rsid w:val="007035B9"/>
    <w:rsid w:val="0070649F"/>
    <w:rsid w:val="007123C6"/>
    <w:rsid w:val="00717BC9"/>
    <w:rsid w:val="00720247"/>
    <w:rsid w:val="00724519"/>
    <w:rsid w:val="007249F0"/>
    <w:rsid w:val="00727BA4"/>
    <w:rsid w:val="00733B96"/>
    <w:rsid w:val="0074164A"/>
    <w:rsid w:val="00751D90"/>
    <w:rsid w:val="00755952"/>
    <w:rsid w:val="007606E2"/>
    <w:rsid w:val="00773DFB"/>
    <w:rsid w:val="0077520F"/>
    <w:rsid w:val="0079090B"/>
    <w:rsid w:val="0079735C"/>
    <w:rsid w:val="007A08B8"/>
    <w:rsid w:val="007A4E1C"/>
    <w:rsid w:val="007B255D"/>
    <w:rsid w:val="007C1E8A"/>
    <w:rsid w:val="007D1CE3"/>
    <w:rsid w:val="007D4B67"/>
    <w:rsid w:val="007D56A2"/>
    <w:rsid w:val="007E7136"/>
    <w:rsid w:val="007F04AD"/>
    <w:rsid w:val="007F063E"/>
    <w:rsid w:val="007F20FC"/>
    <w:rsid w:val="00801B4C"/>
    <w:rsid w:val="00801FB8"/>
    <w:rsid w:val="008117BC"/>
    <w:rsid w:val="00812AAB"/>
    <w:rsid w:val="00813E28"/>
    <w:rsid w:val="00815D53"/>
    <w:rsid w:val="0081744A"/>
    <w:rsid w:val="0082004F"/>
    <w:rsid w:val="00821B16"/>
    <w:rsid w:val="008257AB"/>
    <w:rsid w:val="00842B73"/>
    <w:rsid w:val="00845AF0"/>
    <w:rsid w:val="008575ED"/>
    <w:rsid w:val="00863AE9"/>
    <w:rsid w:val="00874E1B"/>
    <w:rsid w:val="008758D2"/>
    <w:rsid w:val="0087599F"/>
    <w:rsid w:val="00876E57"/>
    <w:rsid w:val="008852BE"/>
    <w:rsid w:val="00887119"/>
    <w:rsid w:val="00887F42"/>
    <w:rsid w:val="00891448"/>
    <w:rsid w:val="00892A99"/>
    <w:rsid w:val="00892C96"/>
    <w:rsid w:val="00893243"/>
    <w:rsid w:val="00894A50"/>
    <w:rsid w:val="008A6476"/>
    <w:rsid w:val="008B1A2A"/>
    <w:rsid w:val="008B3571"/>
    <w:rsid w:val="008C2E86"/>
    <w:rsid w:val="008C4260"/>
    <w:rsid w:val="008D317D"/>
    <w:rsid w:val="008D6DCE"/>
    <w:rsid w:val="008D6DD8"/>
    <w:rsid w:val="008D70EB"/>
    <w:rsid w:val="008F1414"/>
    <w:rsid w:val="008F4F4D"/>
    <w:rsid w:val="009020EE"/>
    <w:rsid w:val="00902448"/>
    <w:rsid w:val="00907CEB"/>
    <w:rsid w:val="0091065B"/>
    <w:rsid w:val="00910C49"/>
    <w:rsid w:val="00930FE6"/>
    <w:rsid w:val="00931260"/>
    <w:rsid w:val="00931326"/>
    <w:rsid w:val="00934059"/>
    <w:rsid w:val="009346C7"/>
    <w:rsid w:val="00936B73"/>
    <w:rsid w:val="0095116B"/>
    <w:rsid w:val="00953042"/>
    <w:rsid w:val="00957BDD"/>
    <w:rsid w:val="0096216D"/>
    <w:rsid w:val="00964347"/>
    <w:rsid w:val="00972D7C"/>
    <w:rsid w:val="00974DF8"/>
    <w:rsid w:val="00976915"/>
    <w:rsid w:val="00976A55"/>
    <w:rsid w:val="00981D3E"/>
    <w:rsid w:val="00984AC9"/>
    <w:rsid w:val="00990B7A"/>
    <w:rsid w:val="0099318D"/>
    <w:rsid w:val="00996170"/>
    <w:rsid w:val="00996215"/>
    <w:rsid w:val="009A0C64"/>
    <w:rsid w:val="009B0E63"/>
    <w:rsid w:val="009C126E"/>
    <w:rsid w:val="009E1109"/>
    <w:rsid w:val="009E2A5B"/>
    <w:rsid w:val="009F0A46"/>
    <w:rsid w:val="009F3EE3"/>
    <w:rsid w:val="009F5174"/>
    <w:rsid w:val="00A0496B"/>
    <w:rsid w:val="00A16917"/>
    <w:rsid w:val="00A17B11"/>
    <w:rsid w:val="00A221D0"/>
    <w:rsid w:val="00A2477A"/>
    <w:rsid w:val="00A2763D"/>
    <w:rsid w:val="00A33D66"/>
    <w:rsid w:val="00A344FA"/>
    <w:rsid w:val="00A350B9"/>
    <w:rsid w:val="00A36AE1"/>
    <w:rsid w:val="00A506F5"/>
    <w:rsid w:val="00A508E0"/>
    <w:rsid w:val="00A52B7D"/>
    <w:rsid w:val="00A62B38"/>
    <w:rsid w:val="00A7720D"/>
    <w:rsid w:val="00A77A4A"/>
    <w:rsid w:val="00A815F3"/>
    <w:rsid w:val="00A92F56"/>
    <w:rsid w:val="00A94560"/>
    <w:rsid w:val="00AA367B"/>
    <w:rsid w:val="00AB00F0"/>
    <w:rsid w:val="00AB1FF2"/>
    <w:rsid w:val="00AB30AE"/>
    <w:rsid w:val="00AB5847"/>
    <w:rsid w:val="00AB6D5E"/>
    <w:rsid w:val="00AC1208"/>
    <w:rsid w:val="00AC425E"/>
    <w:rsid w:val="00AD0A20"/>
    <w:rsid w:val="00AD692A"/>
    <w:rsid w:val="00AE0243"/>
    <w:rsid w:val="00AE7334"/>
    <w:rsid w:val="00AF3E4B"/>
    <w:rsid w:val="00B01AB3"/>
    <w:rsid w:val="00B031A1"/>
    <w:rsid w:val="00B0392F"/>
    <w:rsid w:val="00B0397F"/>
    <w:rsid w:val="00B05143"/>
    <w:rsid w:val="00B052C2"/>
    <w:rsid w:val="00B077BF"/>
    <w:rsid w:val="00B10B25"/>
    <w:rsid w:val="00B43DCE"/>
    <w:rsid w:val="00B50945"/>
    <w:rsid w:val="00B50EC0"/>
    <w:rsid w:val="00B621EF"/>
    <w:rsid w:val="00B633CA"/>
    <w:rsid w:val="00B72820"/>
    <w:rsid w:val="00B76126"/>
    <w:rsid w:val="00B818CA"/>
    <w:rsid w:val="00B84402"/>
    <w:rsid w:val="00B85721"/>
    <w:rsid w:val="00B93916"/>
    <w:rsid w:val="00B9718F"/>
    <w:rsid w:val="00BA5051"/>
    <w:rsid w:val="00BB0A63"/>
    <w:rsid w:val="00BC61A3"/>
    <w:rsid w:val="00BC6762"/>
    <w:rsid w:val="00BD24E3"/>
    <w:rsid w:val="00BD58E7"/>
    <w:rsid w:val="00BD6CC3"/>
    <w:rsid w:val="00BE09AD"/>
    <w:rsid w:val="00BE0E40"/>
    <w:rsid w:val="00BE4EC6"/>
    <w:rsid w:val="00BE6DBF"/>
    <w:rsid w:val="00BF593C"/>
    <w:rsid w:val="00C02549"/>
    <w:rsid w:val="00C03534"/>
    <w:rsid w:val="00C16252"/>
    <w:rsid w:val="00C167A6"/>
    <w:rsid w:val="00C2635A"/>
    <w:rsid w:val="00C27CFE"/>
    <w:rsid w:val="00C321EC"/>
    <w:rsid w:val="00C4243B"/>
    <w:rsid w:val="00C42CB6"/>
    <w:rsid w:val="00C47243"/>
    <w:rsid w:val="00C53437"/>
    <w:rsid w:val="00C57810"/>
    <w:rsid w:val="00C637A1"/>
    <w:rsid w:val="00C749D7"/>
    <w:rsid w:val="00C86F64"/>
    <w:rsid w:val="00CA35BD"/>
    <w:rsid w:val="00CA367F"/>
    <w:rsid w:val="00CA387A"/>
    <w:rsid w:val="00CA5556"/>
    <w:rsid w:val="00CA7A04"/>
    <w:rsid w:val="00CB0504"/>
    <w:rsid w:val="00CB5EF2"/>
    <w:rsid w:val="00CC24C5"/>
    <w:rsid w:val="00CC4005"/>
    <w:rsid w:val="00CC7A3C"/>
    <w:rsid w:val="00CD3268"/>
    <w:rsid w:val="00CE6056"/>
    <w:rsid w:val="00CE62E9"/>
    <w:rsid w:val="00CE6342"/>
    <w:rsid w:val="00CF018A"/>
    <w:rsid w:val="00CF0346"/>
    <w:rsid w:val="00CF0D69"/>
    <w:rsid w:val="00CF3BB0"/>
    <w:rsid w:val="00CF3D3A"/>
    <w:rsid w:val="00CF658C"/>
    <w:rsid w:val="00D04579"/>
    <w:rsid w:val="00D0498A"/>
    <w:rsid w:val="00D04E0A"/>
    <w:rsid w:val="00D12A66"/>
    <w:rsid w:val="00D237FB"/>
    <w:rsid w:val="00D2451F"/>
    <w:rsid w:val="00D25352"/>
    <w:rsid w:val="00D26F73"/>
    <w:rsid w:val="00D35CA6"/>
    <w:rsid w:val="00D6621C"/>
    <w:rsid w:val="00D664EF"/>
    <w:rsid w:val="00D73519"/>
    <w:rsid w:val="00D74AE0"/>
    <w:rsid w:val="00D758E7"/>
    <w:rsid w:val="00D764A6"/>
    <w:rsid w:val="00D76834"/>
    <w:rsid w:val="00D77245"/>
    <w:rsid w:val="00D801AF"/>
    <w:rsid w:val="00D82E9B"/>
    <w:rsid w:val="00D8618B"/>
    <w:rsid w:val="00D8723D"/>
    <w:rsid w:val="00D8754A"/>
    <w:rsid w:val="00D9712A"/>
    <w:rsid w:val="00DA320A"/>
    <w:rsid w:val="00DA5F8D"/>
    <w:rsid w:val="00DA7865"/>
    <w:rsid w:val="00DC3087"/>
    <w:rsid w:val="00DC4E4A"/>
    <w:rsid w:val="00DC62D2"/>
    <w:rsid w:val="00DC6481"/>
    <w:rsid w:val="00DC7869"/>
    <w:rsid w:val="00DE0621"/>
    <w:rsid w:val="00E024BD"/>
    <w:rsid w:val="00E0365B"/>
    <w:rsid w:val="00E06191"/>
    <w:rsid w:val="00E070EE"/>
    <w:rsid w:val="00E10E7F"/>
    <w:rsid w:val="00E1751F"/>
    <w:rsid w:val="00E24904"/>
    <w:rsid w:val="00E278F7"/>
    <w:rsid w:val="00E402AC"/>
    <w:rsid w:val="00E426BA"/>
    <w:rsid w:val="00E43AF5"/>
    <w:rsid w:val="00E471A0"/>
    <w:rsid w:val="00E53FF9"/>
    <w:rsid w:val="00E54739"/>
    <w:rsid w:val="00E57268"/>
    <w:rsid w:val="00E620A9"/>
    <w:rsid w:val="00E62768"/>
    <w:rsid w:val="00E65DDE"/>
    <w:rsid w:val="00E66261"/>
    <w:rsid w:val="00E71273"/>
    <w:rsid w:val="00E7471A"/>
    <w:rsid w:val="00E74D88"/>
    <w:rsid w:val="00E80B81"/>
    <w:rsid w:val="00E81F32"/>
    <w:rsid w:val="00E851EE"/>
    <w:rsid w:val="00E85A40"/>
    <w:rsid w:val="00E87603"/>
    <w:rsid w:val="00E900B8"/>
    <w:rsid w:val="00E907E7"/>
    <w:rsid w:val="00E915D1"/>
    <w:rsid w:val="00EA3DDB"/>
    <w:rsid w:val="00EA5516"/>
    <w:rsid w:val="00EB17DD"/>
    <w:rsid w:val="00EB4591"/>
    <w:rsid w:val="00EB5B07"/>
    <w:rsid w:val="00EB6DA6"/>
    <w:rsid w:val="00EC160A"/>
    <w:rsid w:val="00EC1B02"/>
    <w:rsid w:val="00EE2EC6"/>
    <w:rsid w:val="00EE65E8"/>
    <w:rsid w:val="00EF33DF"/>
    <w:rsid w:val="00EF6D3B"/>
    <w:rsid w:val="00F02C13"/>
    <w:rsid w:val="00F11EB4"/>
    <w:rsid w:val="00F2093F"/>
    <w:rsid w:val="00F21D73"/>
    <w:rsid w:val="00F237C1"/>
    <w:rsid w:val="00F23A1A"/>
    <w:rsid w:val="00F23C0A"/>
    <w:rsid w:val="00F24B1E"/>
    <w:rsid w:val="00F2635F"/>
    <w:rsid w:val="00F270C2"/>
    <w:rsid w:val="00F37AD2"/>
    <w:rsid w:val="00F37CBD"/>
    <w:rsid w:val="00F5329F"/>
    <w:rsid w:val="00F549DD"/>
    <w:rsid w:val="00F55807"/>
    <w:rsid w:val="00F55DE6"/>
    <w:rsid w:val="00F56D3C"/>
    <w:rsid w:val="00F60FF4"/>
    <w:rsid w:val="00F612BF"/>
    <w:rsid w:val="00F63791"/>
    <w:rsid w:val="00F8292A"/>
    <w:rsid w:val="00F845ED"/>
    <w:rsid w:val="00F91976"/>
    <w:rsid w:val="00F946A1"/>
    <w:rsid w:val="00F95D34"/>
    <w:rsid w:val="00F961EC"/>
    <w:rsid w:val="00F9738F"/>
    <w:rsid w:val="00FA4720"/>
    <w:rsid w:val="00FA4E73"/>
    <w:rsid w:val="00FA5FB0"/>
    <w:rsid w:val="00FA64BF"/>
    <w:rsid w:val="00FB4908"/>
    <w:rsid w:val="00FC265F"/>
    <w:rsid w:val="00FD10E4"/>
    <w:rsid w:val="00FE2E7C"/>
    <w:rsid w:val="00FF2950"/>
    <w:rsid w:val="00FF48F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65E5-72C7-4D5D-AF52-7C13655F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F7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7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CB97-86F7-41D2-ABA9-C39BFD1A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13779</TotalTime>
  <Pages>11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2018-03-19T08:40:00Z</cp:lastPrinted>
  <dcterms:created xsi:type="dcterms:W3CDTF">2014-04-17T13:56:00Z</dcterms:created>
  <dcterms:modified xsi:type="dcterms:W3CDTF">2018-04-04T06:04:00Z</dcterms:modified>
</cp:coreProperties>
</file>